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7DC8" w:rsidRDefault="00367DC8">
      <w:pPr>
        <w:pBdr>
          <w:top w:val="nil"/>
          <w:left w:val="nil"/>
          <w:bottom w:val="nil"/>
          <w:right w:val="nil"/>
          <w:between w:val="nil"/>
        </w:pBdr>
        <w:spacing w:after="0" w:line="240" w:lineRule="auto"/>
        <w:rPr>
          <w:color w:val="000000"/>
          <w:sz w:val="16"/>
          <w:szCs w:val="16"/>
        </w:rPr>
      </w:pPr>
    </w:p>
    <w:p w14:paraId="00000002" w14:textId="77777777" w:rsidR="00367DC8" w:rsidRDefault="00367DC8">
      <w:pPr>
        <w:spacing w:before="80" w:after="80" w:line="240" w:lineRule="auto"/>
        <w:jc w:val="both"/>
        <w:rPr>
          <w:rFonts w:ascii="Gadugi" w:eastAsia="Gadugi" w:hAnsi="Gadugi" w:cs="Gadugi"/>
          <w:b/>
          <w:sz w:val="8"/>
          <w:szCs w:val="8"/>
        </w:rPr>
      </w:pPr>
    </w:p>
    <w:p w14:paraId="00000003" w14:textId="77777777" w:rsidR="00367DC8" w:rsidRPr="005061C4" w:rsidRDefault="00C90C13">
      <w:pPr>
        <w:spacing w:before="80" w:after="80" w:line="240" w:lineRule="auto"/>
        <w:jc w:val="both"/>
        <w:rPr>
          <w:rFonts w:ascii="Gadugi" w:eastAsia="Gadugi" w:hAnsi="Gadugi" w:cs="Gadugi"/>
          <w:b/>
          <w:color w:val="156082" w:themeColor="accent1"/>
          <w:sz w:val="32"/>
          <w:szCs w:val="32"/>
        </w:rPr>
      </w:pPr>
      <w:r w:rsidRPr="005061C4">
        <w:rPr>
          <w:noProof/>
          <w:color w:val="156082" w:themeColor="accent1"/>
          <w:sz w:val="28"/>
          <w:szCs w:val="28"/>
        </w:rPr>
        <w:drawing>
          <wp:anchor distT="0" distB="0" distL="114300" distR="114300" simplePos="0" relativeHeight="251658240" behindDoc="0" locked="0" layoutInCell="1" hidden="0" allowOverlap="1" wp14:anchorId="01DB5A43" wp14:editId="0D8808E8">
            <wp:simplePos x="0" y="0"/>
            <wp:positionH relativeFrom="margin">
              <wp:align>left</wp:align>
            </wp:positionH>
            <wp:positionV relativeFrom="margin">
              <wp:posOffset>127000</wp:posOffset>
            </wp:positionV>
            <wp:extent cx="1294873" cy="962246"/>
            <wp:effectExtent l="0" t="0" r="635" b="9525"/>
            <wp:wrapSquare wrapText="bothSides" distT="0" distB="0" distL="114300" distR="114300"/>
            <wp:docPr id="1526400579" name="image4.png" descr="A logo with a graphic de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logo with a graphic design&#10;&#10;AI-generated content may be incorrect."/>
                    <pic:cNvPicPr preferRelativeResize="0"/>
                  </pic:nvPicPr>
                  <pic:blipFill>
                    <a:blip r:embed="rId9">
                      <a:clrChange>
                        <a:clrFrom>
                          <a:srgbClr val="F4F1EF"/>
                        </a:clrFrom>
                        <a:clrTo>
                          <a:srgbClr val="F4F1EF">
                            <a:alpha val="0"/>
                          </a:srgbClr>
                        </a:clrTo>
                      </a:clrChange>
                    </a:blip>
                    <a:srcRect t="10826" b="14861"/>
                    <a:stretch>
                      <a:fillRect/>
                    </a:stretch>
                  </pic:blipFill>
                  <pic:spPr>
                    <a:xfrm>
                      <a:off x="0" y="0"/>
                      <a:ext cx="1294873" cy="962246"/>
                    </a:xfrm>
                    <a:prstGeom prst="rect">
                      <a:avLst/>
                    </a:prstGeom>
                    <a:ln/>
                  </pic:spPr>
                </pic:pic>
              </a:graphicData>
            </a:graphic>
          </wp:anchor>
        </w:drawing>
      </w:r>
      <w:r w:rsidRPr="005061C4">
        <w:rPr>
          <w:rFonts w:ascii="Gadugi" w:eastAsia="Gadugi" w:hAnsi="Gadugi" w:cs="Gadugi"/>
          <w:b/>
          <w:color w:val="156082" w:themeColor="accent1"/>
          <w:sz w:val="32"/>
          <w:szCs w:val="32"/>
        </w:rPr>
        <w:t>Fusion-driven Analytics and Responsive Situational Intelligence for Tactical Efficiency</w:t>
      </w:r>
    </w:p>
    <w:p w14:paraId="00000004" w14:textId="77777777" w:rsidR="00367DC8" w:rsidRDefault="00367DC8">
      <w:pPr>
        <w:spacing w:before="80" w:after="80" w:line="240" w:lineRule="auto"/>
        <w:jc w:val="both"/>
        <w:rPr>
          <w:rFonts w:ascii="Gadugi" w:eastAsia="Gadugi" w:hAnsi="Gadugi" w:cs="Gadugi"/>
          <w:b/>
          <w:sz w:val="28"/>
          <w:szCs w:val="28"/>
        </w:rPr>
      </w:pPr>
    </w:p>
    <w:tbl>
      <w:tblPr>
        <w:tblStyle w:val="a"/>
        <w:tblW w:w="863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6385"/>
      </w:tblGrid>
      <w:tr w:rsidR="00367DC8" w14:paraId="29C4E051" w14:textId="77777777">
        <w:tc>
          <w:tcPr>
            <w:tcW w:w="2245" w:type="dxa"/>
            <w:shd w:val="clear" w:color="auto" w:fill="D9D9D9"/>
            <w:vAlign w:val="center"/>
          </w:tcPr>
          <w:p w14:paraId="00000005" w14:textId="77777777" w:rsidR="00367DC8" w:rsidRDefault="00C90C13">
            <w:pPr>
              <w:spacing w:before="80" w:after="80"/>
              <w:rPr>
                <w:rFonts w:ascii="Gadugi" w:eastAsia="Gadugi" w:hAnsi="Gadugi" w:cs="Gadugi"/>
                <w:b/>
                <w:sz w:val="28"/>
                <w:szCs w:val="28"/>
              </w:rPr>
            </w:pPr>
            <w:r>
              <w:rPr>
                <w:rFonts w:ascii="Gadugi" w:eastAsia="Gadugi" w:hAnsi="Gadugi" w:cs="Gadugi"/>
                <w:b/>
                <w:sz w:val="28"/>
                <w:szCs w:val="28"/>
              </w:rPr>
              <w:t>Project Name</w:t>
            </w:r>
          </w:p>
        </w:tc>
        <w:tc>
          <w:tcPr>
            <w:tcW w:w="6385" w:type="dxa"/>
            <w:shd w:val="clear" w:color="auto" w:fill="D9D9D9"/>
            <w:vAlign w:val="center"/>
          </w:tcPr>
          <w:p w14:paraId="00000006" w14:textId="77777777" w:rsidR="00367DC8" w:rsidRDefault="00C90C13">
            <w:pPr>
              <w:spacing w:before="80" w:after="80"/>
              <w:rPr>
                <w:rFonts w:ascii="Gadugi" w:eastAsia="Gadugi" w:hAnsi="Gadugi" w:cs="Gadugi"/>
                <w:sz w:val="28"/>
                <w:szCs w:val="28"/>
              </w:rPr>
            </w:pPr>
            <w:r>
              <w:rPr>
                <w:rFonts w:ascii="Gadugi" w:eastAsia="Gadugi" w:hAnsi="Gadugi" w:cs="Gadugi"/>
                <w:sz w:val="28"/>
                <w:szCs w:val="28"/>
              </w:rPr>
              <w:t>FARSIGHT</w:t>
            </w:r>
          </w:p>
        </w:tc>
      </w:tr>
      <w:tr w:rsidR="00367DC8" w14:paraId="00DE3EB3" w14:textId="77777777">
        <w:tc>
          <w:tcPr>
            <w:tcW w:w="2245" w:type="dxa"/>
            <w:shd w:val="clear" w:color="auto" w:fill="D9D9D9"/>
            <w:vAlign w:val="center"/>
          </w:tcPr>
          <w:p w14:paraId="00000007" w14:textId="77777777" w:rsidR="00367DC8" w:rsidRDefault="00C90C13">
            <w:pPr>
              <w:spacing w:before="80" w:after="80"/>
              <w:rPr>
                <w:rFonts w:ascii="Gadugi" w:eastAsia="Gadugi" w:hAnsi="Gadugi" w:cs="Gadugi"/>
                <w:b/>
                <w:sz w:val="28"/>
                <w:szCs w:val="28"/>
              </w:rPr>
            </w:pPr>
            <w:r>
              <w:rPr>
                <w:rFonts w:ascii="Gadugi" w:eastAsia="Gadugi" w:hAnsi="Gadugi" w:cs="Gadugi"/>
                <w:b/>
                <w:sz w:val="28"/>
                <w:szCs w:val="28"/>
              </w:rPr>
              <w:t>DIU Solicitation</w:t>
            </w:r>
          </w:p>
        </w:tc>
        <w:tc>
          <w:tcPr>
            <w:tcW w:w="6385" w:type="dxa"/>
            <w:shd w:val="clear" w:color="auto" w:fill="D9D9D9"/>
            <w:vAlign w:val="center"/>
          </w:tcPr>
          <w:p w14:paraId="00000008" w14:textId="77777777" w:rsidR="00367DC8" w:rsidRDefault="00C90C13">
            <w:pPr>
              <w:spacing w:before="80"/>
              <w:rPr>
                <w:sz w:val="28"/>
                <w:szCs w:val="28"/>
              </w:rPr>
            </w:pPr>
            <w:r>
              <w:rPr>
                <w:rFonts w:ascii="Gadugi" w:eastAsia="Gadugi" w:hAnsi="Gadugi" w:cs="Gadugi"/>
                <w:sz w:val="28"/>
                <w:szCs w:val="28"/>
              </w:rPr>
              <w:t>PROJ00592 - SAILS (Situational Awareness by Intelligent Learning Systems)</w:t>
            </w:r>
          </w:p>
        </w:tc>
      </w:tr>
      <w:tr w:rsidR="00367DC8" w14:paraId="69180023" w14:textId="77777777">
        <w:tc>
          <w:tcPr>
            <w:tcW w:w="2245" w:type="dxa"/>
            <w:shd w:val="clear" w:color="auto" w:fill="D9D9D9"/>
            <w:vAlign w:val="center"/>
          </w:tcPr>
          <w:p w14:paraId="00000009" w14:textId="77777777" w:rsidR="00367DC8" w:rsidRDefault="00C90C13">
            <w:pPr>
              <w:spacing w:before="80" w:after="80"/>
              <w:rPr>
                <w:rFonts w:ascii="Gadugi" w:eastAsia="Gadugi" w:hAnsi="Gadugi" w:cs="Gadugi"/>
                <w:b/>
                <w:sz w:val="28"/>
                <w:szCs w:val="28"/>
              </w:rPr>
            </w:pPr>
            <w:r>
              <w:rPr>
                <w:rFonts w:ascii="Gadugi" w:eastAsia="Gadugi" w:hAnsi="Gadugi" w:cs="Gadugi"/>
                <w:b/>
                <w:sz w:val="28"/>
                <w:szCs w:val="28"/>
              </w:rPr>
              <w:t>Submitted by</w:t>
            </w:r>
          </w:p>
        </w:tc>
        <w:tc>
          <w:tcPr>
            <w:tcW w:w="6385" w:type="dxa"/>
            <w:shd w:val="clear" w:color="auto" w:fill="D9D9D9"/>
            <w:vAlign w:val="center"/>
          </w:tcPr>
          <w:p w14:paraId="0000000A" w14:textId="77777777" w:rsidR="00367DC8" w:rsidRDefault="00C90C13">
            <w:pPr>
              <w:spacing w:before="80" w:after="80"/>
              <w:rPr>
                <w:rFonts w:ascii="Gadugi" w:eastAsia="Gadugi" w:hAnsi="Gadugi" w:cs="Gadugi"/>
                <w:sz w:val="28"/>
                <w:szCs w:val="28"/>
              </w:rPr>
            </w:pPr>
            <w:r>
              <w:rPr>
                <w:rFonts w:ascii="Gadugi" w:eastAsia="Gadugi" w:hAnsi="Gadugi" w:cs="Gadugi"/>
                <w:sz w:val="28"/>
                <w:szCs w:val="28"/>
              </w:rPr>
              <w:t>Numorpho Cybernetic Systems</w:t>
            </w:r>
          </w:p>
          <w:p w14:paraId="0000000B" w14:textId="77777777" w:rsidR="00367DC8" w:rsidRDefault="00C90C13">
            <w:pPr>
              <w:spacing w:before="80" w:after="80"/>
              <w:rPr>
                <w:rFonts w:ascii="Gadugi" w:eastAsia="Gadugi" w:hAnsi="Gadugi" w:cs="Gadugi"/>
                <w:sz w:val="28"/>
                <w:szCs w:val="28"/>
              </w:rPr>
            </w:pPr>
            <w:r>
              <w:rPr>
                <w:rFonts w:ascii="Gadugi" w:eastAsia="Gadugi" w:hAnsi="Gadugi" w:cs="Gadugi"/>
                <w:sz w:val="28"/>
                <w:szCs w:val="28"/>
              </w:rPr>
              <w:t>1623 W Fulton St</w:t>
            </w:r>
          </w:p>
          <w:p w14:paraId="0000000C" w14:textId="77777777" w:rsidR="00367DC8" w:rsidRDefault="00C90C13">
            <w:pPr>
              <w:spacing w:before="80" w:after="80"/>
              <w:rPr>
                <w:rFonts w:ascii="Gadugi" w:eastAsia="Gadugi" w:hAnsi="Gadugi" w:cs="Gadugi"/>
                <w:sz w:val="28"/>
                <w:szCs w:val="28"/>
              </w:rPr>
            </w:pPr>
            <w:r>
              <w:rPr>
                <w:rFonts w:ascii="Gadugi" w:eastAsia="Gadugi" w:hAnsi="Gadugi" w:cs="Gadugi"/>
                <w:sz w:val="28"/>
                <w:szCs w:val="28"/>
              </w:rPr>
              <w:t>Chicago, IL 60612</w:t>
            </w:r>
          </w:p>
        </w:tc>
      </w:tr>
      <w:tr w:rsidR="00367DC8" w14:paraId="58CA37E0" w14:textId="77777777">
        <w:trPr>
          <w:trHeight w:val="1617"/>
        </w:trPr>
        <w:tc>
          <w:tcPr>
            <w:tcW w:w="2245" w:type="dxa"/>
            <w:shd w:val="clear" w:color="auto" w:fill="D9D9D9"/>
            <w:vAlign w:val="center"/>
          </w:tcPr>
          <w:p w14:paraId="0000000D" w14:textId="77777777" w:rsidR="00367DC8" w:rsidRDefault="00C90C13">
            <w:pPr>
              <w:spacing w:before="80" w:after="80"/>
              <w:rPr>
                <w:rFonts w:ascii="Gadugi" w:eastAsia="Gadugi" w:hAnsi="Gadugi" w:cs="Gadugi"/>
                <w:b/>
                <w:sz w:val="28"/>
                <w:szCs w:val="28"/>
              </w:rPr>
            </w:pPr>
            <w:r>
              <w:rPr>
                <w:rFonts w:ascii="Gadugi" w:eastAsia="Gadugi" w:hAnsi="Gadugi" w:cs="Gadugi"/>
                <w:b/>
                <w:sz w:val="28"/>
                <w:szCs w:val="28"/>
              </w:rPr>
              <w:t>Contact</w:t>
            </w:r>
          </w:p>
        </w:tc>
        <w:tc>
          <w:tcPr>
            <w:tcW w:w="6385" w:type="dxa"/>
            <w:shd w:val="clear" w:color="auto" w:fill="D9D9D9"/>
            <w:vAlign w:val="center"/>
          </w:tcPr>
          <w:p w14:paraId="0000000E" w14:textId="77777777" w:rsidR="00367DC8" w:rsidRDefault="00C90C13">
            <w:pPr>
              <w:spacing w:before="80" w:after="80"/>
              <w:rPr>
                <w:rFonts w:ascii="Gadugi" w:eastAsia="Gadugi" w:hAnsi="Gadugi" w:cs="Gadugi"/>
                <w:sz w:val="28"/>
                <w:szCs w:val="28"/>
              </w:rPr>
            </w:pPr>
            <w:r>
              <w:rPr>
                <w:rFonts w:ascii="Gadugi" w:eastAsia="Gadugi" w:hAnsi="Gadugi" w:cs="Gadugi"/>
                <w:sz w:val="28"/>
                <w:szCs w:val="28"/>
              </w:rPr>
              <w:t>Nitin Uchil, Founder &amp; CEO</w:t>
            </w:r>
          </w:p>
          <w:p w14:paraId="0000000F" w14:textId="77777777" w:rsidR="00367DC8" w:rsidRDefault="00C90C13">
            <w:pPr>
              <w:spacing w:before="80" w:after="80"/>
              <w:rPr>
                <w:rFonts w:ascii="Gadugi" w:eastAsia="Gadugi" w:hAnsi="Gadugi" w:cs="Gadugi"/>
                <w:sz w:val="28"/>
                <w:szCs w:val="28"/>
              </w:rPr>
            </w:pPr>
            <w:r>
              <w:rPr>
                <w:rFonts w:ascii="Gadugi" w:eastAsia="Gadugi" w:hAnsi="Gadugi" w:cs="Gadugi"/>
                <w:sz w:val="28"/>
                <w:szCs w:val="28"/>
              </w:rPr>
              <w:t>Phone: 1-734-945-6463</w:t>
            </w:r>
          </w:p>
          <w:p w14:paraId="00000010" w14:textId="77777777" w:rsidR="00367DC8" w:rsidRDefault="00C90C13">
            <w:pPr>
              <w:spacing w:before="80" w:after="80"/>
              <w:rPr>
                <w:rFonts w:ascii="Gadugi" w:eastAsia="Gadugi" w:hAnsi="Gadugi" w:cs="Gadugi"/>
                <w:sz w:val="28"/>
                <w:szCs w:val="28"/>
              </w:rPr>
            </w:pPr>
            <w:r>
              <w:rPr>
                <w:rFonts w:ascii="Gadugi" w:eastAsia="Gadugi" w:hAnsi="Gadugi" w:cs="Gadugi"/>
                <w:sz w:val="28"/>
                <w:szCs w:val="28"/>
              </w:rPr>
              <w:t xml:space="preserve">Email: </w:t>
            </w:r>
            <w:hyperlink r:id="rId10">
              <w:r>
                <w:rPr>
                  <w:rFonts w:ascii="Gadugi" w:eastAsia="Gadugi" w:hAnsi="Gadugi" w:cs="Gadugi"/>
                  <w:color w:val="467886"/>
                  <w:sz w:val="28"/>
                  <w:szCs w:val="28"/>
                  <w:u w:val="single"/>
                </w:rPr>
                <w:t>nitin.uchil@numorpho.com</w:t>
              </w:r>
            </w:hyperlink>
            <w:r>
              <w:rPr>
                <w:rFonts w:ascii="Gadugi" w:eastAsia="Gadugi" w:hAnsi="Gadugi" w:cs="Gadugi"/>
                <w:sz w:val="28"/>
                <w:szCs w:val="28"/>
              </w:rPr>
              <w:t xml:space="preserve"> </w:t>
            </w:r>
          </w:p>
        </w:tc>
      </w:tr>
      <w:tr w:rsidR="00367DC8" w14:paraId="60CE66A9" w14:textId="77777777">
        <w:tc>
          <w:tcPr>
            <w:tcW w:w="2245" w:type="dxa"/>
            <w:shd w:val="clear" w:color="auto" w:fill="D9D9D9"/>
            <w:vAlign w:val="center"/>
          </w:tcPr>
          <w:p w14:paraId="00000011" w14:textId="77777777" w:rsidR="00367DC8" w:rsidRDefault="00C90C13">
            <w:pPr>
              <w:spacing w:before="80" w:after="80"/>
              <w:rPr>
                <w:rFonts w:ascii="Gadugi" w:eastAsia="Gadugi" w:hAnsi="Gadugi" w:cs="Gadugi"/>
                <w:b/>
                <w:sz w:val="28"/>
                <w:szCs w:val="28"/>
              </w:rPr>
            </w:pPr>
            <w:r>
              <w:rPr>
                <w:rFonts w:ascii="Gadugi" w:eastAsia="Gadugi" w:hAnsi="Gadugi" w:cs="Gadugi"/>
                <w:b/>
                <w:sz w:val="28"/>
                <w:szCs w:val="28"/>
              </w:rPr>
              <w:t>Date Created</w:t>
            </w:r>
          </w:p>
        </w:tc>
        <w:tc>
          <w:tcPr>
            <w:tcW w:w="6385" w:type="dxa"/>
            <w:shd w:val="clear" w:color="auto" w:fill="D9D9D9"/>
            <w:vAlign w:val="center"/>
          </w:tcPr>
          <w:p w14:paraId="00000012" w14:textId="77777777" w:rsidR="00367DC8" w:rsidRDefault="00C90C13">
            <w:pPr>
              <w:spacing w:before="80" w:after="80"/>
              <w:rPr>
                <w:rFonts w:ascii="Gadugi" w:eastAsia="Gadugi" w:hAnsi="Gadugi" w:cs="Gadugi"/>
                <w:sz w:val="28"/>
                <w:szCs w:val="28"/>
              </w:rPr>
            </w:pPr>
            <w:r>
              <w:rPr>
                <w:rFonts w:ascii="Gadugi" w:eastAsia="Gadugi" w:hAnsi="Gadugi" w:cs="Gadugi"/>
                <w:sz w:val="28"/>
                <w:szCs w:val="28"/>
              </w:rPr>
              <w:t>6/6/2025</w:t>
            </w:r>
          </w:p>
        </w:tc>
      </w:tr>
    </w:tbl>
    <w:p w14:paraId="00000013" w14:textId="77777777" w:rsidR="00367DC8" w:rsidRDefault="00367DC8">
      <w:pPr>
        <w:spacing w:before="80" w:after="80" w:line="240" w:lineRule="auto"/>
        <w:ind w:left="720"/>
        <w:jc w:val="both"/>
        <w:rPr>
          <w:rFonts w:ascii="Gadugi" w:eastAsia="Gadugi" w:hAnsi="Gadugi" w:cs="Gadugi"/>
          <w:b/>
          <w:sz w:val="28"/>
          <w:szCs w:val="28"/>
        </w:rPr>
      </w:pPr>
    </w:p>
    <w:p w14:paraId="00000014" w14:textId="77777777" w:rsidR="00367DC8" w:rsidRDefault="00C90C13">
      <w:pPr>
        <w:spacing w:before="80" w:after="80" w:line="240" w:lineRule="auto"/>
        <w:jc w:val="both"/>
        <w:rPr>
          <w:rFonts w:ascii="Gadugi" w:eastAsia="Gadugi" w:hAnsi="Gadugi" w:cs="Gadugi"/>
        </w:rPr>
      </w:pPr>
      <w:r>
        <w:rPr>
          <w:rFonts w:ascii="Gadugi" w:eastAsia="Gadugi" w:hAnsi="Gadugi" w:cs="Gadugi"/>
          <w:b/>
        </w:rPr>
        <w:t>Theme</w:t>
      </w:r>
      <w:r>
        <w:rPr>
          <w:rFonts w:ascii="Gadugi" w:eastAsia="Gadugi" w:hAnsi="Gadugi" w:cs="Gadugi"/>
        </w:rPr>
        <w:t xml:space="preserve">: </w:t>
      </w:r>
      <w:r>
        <w:rPr>
          <w:rFonts w:ascii="Gadugi" w:eastAsia="Gadugi" w:hAnsi="Gadugi" w:cs="Gadugi"/>
          <w:i/>
        </w:rPr>
        <w:t>Trained for Insights, Tuned for Action – Expand Smart Monitoring to enable multi-source data fusion and situational awareness using Numorpho’s CONNECT-DETECT-PROTECT (CDP) Protocol.</w:t>
      </w:r>
      <w:r>
        <w:rPr>
          <w:rFonts w:ascii="Gadugi" w:eastAsia="Gadugi" w:hAnsi="Gadugi" w:cs="Gadugi"/>
        </w:rPr>
        <w:t xml:space="preserve"> </w:t>
      </w:r>
    </w:p>
    <w:p w14:paraId="00000015" w14:textId="77777777" w:rsidR="00367DC8" w:rsidRDefault="00C90C13">
      <w:pPr>
        <w:keepNext/>
        <w:keepLines/>
        <w:pBdr>
          <w:top w:val="nil"/>
          <w:left w:val="nil"/>
          <w:bottom w:val="nil"/>
          <w:right w:val="nil"/>
          <w:between w:val="nil"/>
        </w:pBdr>
        <w:spacing w:before="240" w:after="0" w:line="259" w:lineRule="auto"/>
        <w:jc w:val="center"/>
        <w:rPr>
          <w:rFonts w:ascii="Gadugi" w:eastAsia="Gadugi" w:hAnsi="Gadugi" w:cs="Gadugi"/>
          <w:b/>
          <w:color w:val="0F4761"/>
          <w:sz w:val="32"/>
          <w:szCs w:val="32"/>
        </w:rPr>
      </w:pPr>
      <w:r>
        <w:rPr>
          <w:rFonts w:ascii="Gadugi" w:eastAsia="Gadugi" w:hAnsi="Gadugi" w:cs="Gadugi"/>
          <w:b/>
          <w:color w:val="0F4761"/>
          <w:sz w:val="32"/>
          <w:szCs w:val="32"/>
        </w:rPr>
        <w:t>Table of Contents</w:t>
      </w:r>
    </w:p>
    <w:sdt>
      <w:sdtPr>
        <w:id w:val="-762754543"/>
        <w:docPartObj>
          <w:docPartGallery w:val="Table of Contents"/>
          <w:docPartUnique/>
        </w:docPartObj>
      </w:sdtPr>
      <w:sdtContent>
        <w:p w14:paraId="157858E1" w14:textId="2773336E" w:rsidR="00A120B7" w:rsidRPr="00A120B7" w:rsidRDefault="00C90C13">
          <w:pPr>
            <w:pStyle w:val="TOC1"/>
            <w:tabs>
              <w:tab w:val="right" w:leader="dot" w:pos="9350"/>
            </w:tabs>
            <w:rPr>
              <w:rFonts w:asciiTheme="minorHAnsi" w:eastAsiaTheme="minorEastAsia" w:hAnsiTheme="minorHAnsi" w:cstheme="minorBidi"/>
              <w:b/>
              <w:bCs/>
              <w:noProof/>
              <w:kern w:val="2"/>
              <w14:ligatures w14:val="standardContextual"/>
            </w:rPr>
          </w:pPr>
          <w:r>
            <w:fldChar w:fldCharType="begin"/>
          </w:r>
          <w:r>
            <w:instrText xml:space="preserve"> TOC \h \u \z \t "Heading 1,1,Heading 2,2,Heading 3,3,"</w:instrText>
          </w:r>
          <w:r>
            <w:fldChar w:fldCharType="separate"/>
          </w:r>
          <w:hyperlink w:anchor="_Toc200090060" w:history="1">
            <w:r w:rsidR="00A120B7" w:rsidRPr="00A120B7">
              <w:rPr>
                <w:rStyle w:val="Hyperlink"/>
                <w:b/>
                <w:bCs/>
                <w:noProof/>
              </w:rPr>
              <w:t>Executive Summary</w:t>
            </w:r>
            <w:r w:rsidR="00A120B7" w:rsidRPr="00A120B7">
              <w:rPr>
                <w:b/>
                <w:bCs/>
                <w:noProof/>
                <w:webHidden/>
              </w:rPr>
              <w:tab/>
            </w:r>
            <w:r w:rsidR="00A120B7" w:rsidRPr="00A120B7">
              <w:rPr>
                <w:b/>
                <w:bCs/>
                <w:noProof/>
                <w:webHidden/>
              </w:rPr>
              <w:fldChar w:fldCharType="begin"/>
            </w:r>
            <w:r w:rsidR="00A120B7" w:rsidRPr="00A120B7">
              <w:rPr>
                <w:b/>
                <w:bCs/>
                <w:noProof/>
                <w:webHidden/>
              </w:rPr>
              <w:instrText xml:space="preserve"> PAGEREF _Toc200090060 \h </w:instrText>
            </w:r>
            <w:r w:rsidR="00A120B7" w:rsidRPr="00A120B7">
              <w:rPr>
                <w:b/>
                <w:bCs/>
                <w:noProof/>
                <w:webHidden/>
              </w:rPr>
            </w:r>
            <w:r w:rsidR="00A120B7" w:rsidRPr="00A120B7">
              <w:rPr>
                <w:b/>
                <w:bCs/>
                <w:noProof/>
                <w:webHidden/>
              </w:rPr>
              <w:fldChar w:fldCharType="separate"/>
            </w:r>
            <w:r w:rsidR="00F97F1D">
              <w:rPr>
                <w:b/>
                <w:bCs/>
                <w:noProof/>
                <w:webHidden/>
              </w:rPr>
              <w:t>2</w:t>
            </w:r>
            <w:r w:rsidR="00A120B7" w:rsidRPr="00A120B7">
              <w:rPr>
                <w:b/>
                <w:bCs/>
                <w:noProof/>
                <w:webHidden/>
              </w:rPr>
              <w:fldChar w:fldCharType="end"/>
            </w:r>
          </w:hyperlink>
        </w:p>
        <w:p w14:paraId="44F66011" w14:textId="4507FC71" w:rsidR="00A120B7" w:rsidRPr="00A120B7" w:rsidRDefault="00A120B7">
          <w:pPr>
            <w:pStyle w:val="TOC1"/>
            <w:tabs>
              <w:tab w:val="right" w:leader="dot" w:pos="9350"/>
            </w:tabs>
            <w:rPr>
              <w:rFonts w:asciiTheme="minorHAnsi" w:eastAsiaTheme="minorEastAsia" w:hAnsiTheme="minorHAnsi" w:cstheme="minorBidi"/>
              <w:b/>
              <w:bCs/>
              <w:noProof/>
              <w:kern w:val="2"/>
              <w14:ligatures w14:val="standardContextual"/>
            </w:rPr>
          </w:pPr>
          <w:hyperlink w:anchor="_Toc200090061" w:history="1">
            <w:r w:rsidRPr="00A120B7">
              <w:rPr>
                <w:rStyle w:val="Hyperlink"/>
                <w:b/>
                <w:bCs/>
                <w:noProof/>
              </w:rPr>
              <w:t>Technology Concept</w:t>
            </w:r>
            <w:r w:rsidRPr="00A120B7">
              <w:rPr>
                <w:b/>
                <w:bCs/>
                <w:noProof/>
                <w:webHidden/>
              </w:rPr>
              <w:tab/>
            </w:r>
            <w:r w:rsidRPr="00A120B7">
              <w:rPr>
                <w:b/>
                <w:bCs/>
                <w:noProof/>
                <w:webHidden/>
              </w:rPr>
              <w:fldChar w:fldCharType="begin"/>
            </w:r>
            <w:r w:rsidRPr="00A120B7">
              <w:rPr>
                <w:b/>
                <w:bCs/>
                <w:noProof/>
                <w:webHidden/>
              </w:rPr>
              <w:instrText xml:space="preserve"> PAGEREF _Toc200090061 \h </w:instrText>
            </w:r>
            <w:r w:rsidRPr="00A120B7">
              <w:rPr>
                <w:b/>
                <w:bCs/>
                <w:noProof/>
                <w:webHidden/>
              </w:rPr>
            </w:r>
            <w:r w:rsidRPr="00A120B7">
              <w:rPr>
                <w:b/>
                <w:bCs/>
                <w:noProof/>
                <w:webHidden/>
              </w:rPr>
              <w:fldChar w:fldCharType="separate"/>
            </w:r>
            <w:r w:rsidR="00F97F1D">
              <w:rPr>
                <w:b/>
                <w:bCs/>
                <w:noProof/>
                <w:webHidden/>
              </w:rPr>
              <w:t>3</w:t>
            </w:r>
            <w:r w:rsidRPr="00A120B7">
              <w:rPr>
                <w:b/>
                <w:bCs/>
                <w:noProof/>
                <w:webHidden/>
              </w:rPr>
              <w:fldChar w:fldCharType="end"/>
            </w:r>
          </w:hyperlink>
        </w:p>
        <w:p w14:paraId="3AD04C16" w14:textId="7A35C0B3" w:rsidR="00A120B7" w:rsidRPr="00A120B7" w:rsidRDefault="00A120B7">
          <w:pPr>
            <w:pStyle w:val="TOC2"/>
            <w:tabs>
              <w:tab w:val="right" w:leader="dot" w:pos="9350"/>
            </w:tabs>
            <w:rPr>
              <w:rFonts w:asciiTheme="minorHAnsi" w:eastAsiaTheme="minorEastAsia" w:hAnsiTheme="minorHAnsi" w:cstheme="minorBidi"/>
              <w:b/>
              <w:bCs/>
              <w:noProof/>
              <w:kern w:val="2"/>
              <w14:ligatures w14:val="standardContextual"/>
            </w:rPr>
          </w:pPr>
          <w:hyperlink w:anchor="_Toc200090062" w:history="1">
            <w:r w:rsidRPr="00A120B7">
              <w:rPr>
                <w:rStyle w:val="Hyperlink"/>
                <w:b/>
                <w:bCs/>
                <w:noProof/>
              </w:rPr>
              <w:t>Use Case Scenarios</w:t>
            </w:r>
            <w:r w:rsidRPr="00A120B7">
              <w:rPr>
                <w:b/>
                <w:bCs/>
                <w:noProof/>
                <w:webHidden/>
              </w:rPr>
              <w:tab/>
            </w:r>
            <w:r w:rsidRPr="00A120B7">
              <w:rPr>
                <w:b/>
                <w:bCs/>
                <w:noProof/>
                <w:webHidden/>
              </w:rPr>
              <w:fldChar w:fldCharType="begin"/>
            </w:r>
            <w:r w:rsidRPr="00A120B7">
              <w:rPr>
                <w:b/>
                <w:bCs/>
                <w:noProof/>
                <w:webHidden/>
              </w:rPr>
              <w:instrText xml:space="preserve"> PAGEREF _Toc200090062 \h </w:instrText>
            </w:r>
            <w:r w:rsidRPr="00A120B7">
              <w:rPr>
                <w:b/>
                <w:bCs/>
                <w:noProof/>
                <w:webHidden/>
              </w:rPr>
            </w:r>
            <w:r w:rsidRPr="00A120B7">
              <w:rPr>
                <w:b/>
                <w:bCs/>
                <w:noProof/>
                <w:webHidden/>
              </w:rPr>
              <w:fldChar w:fldCharType="separate"/>
            </w:r>
            <w:r w:rsidR="00F97F1D">
              <w:rPr>
                <w:b/>
                <w:bCs/>
                <w:noProof/>
                <w:webHidden/>
              </w:rPr>
              <w:t>4</w:t>
            </w:r>
            <w:r w:rsidRPr="00A120B7">
              <w:rPr>
                <w:b/>
                <w:bCs/>
                <w:noProof/>
                <w:webHidden/>
              </w:rPr>
              <w:fldChar w:fldCharType="end"/>
            </w:r>
          </w:hyperlink>
        </w:p>
        <w:p w14:paraId="6403AEA6" w14:textId="434F0191" w:rsidR="00A120B7" w:rsidRPr="00A120B7" w:rsidRDefault="00A120B7">
          <w:pPr>
            <w:pStyle w:val="TOC1"/>
            <w:tabs>
              <w:tab w:val="right" w:leader="dot" w:pos="9350"/>
            </w:tabs>
            <w:rPr>
              <w:rFonts w:asciiTheme="minorHAnsi" w:eastAsiaTheme="minorEastAsia" w:hAnsiTheme="minorHAnsi" w:cstheme="minorBidi"/>
              <w:b/>
              <w:bCs/>
              <w:noProof/>
              <w:kern w:val="2"/>
              <w14:ligatures w14:val="standardContextual"/>
            </w:rPr>
          </w:pPr>
          <w:hyperlink w:anchor="_Toc200090063" w:history="1">
            <w:r w:rsidRPr="00A120B7">
              <w:rPr>
                <w:rStyle w:val="Hyperlink"/>
                <w:b/>
                <w:bCs/>
                <w:noProof/>
              </w:rPr>
              <w:t>Company Viability</w:t>
            </w:r>
            <w:r w:rsidRPr="00A120B7">
              <w:rPr>
                <w:b/>
                <w:bCs/>
                <w:noProof/>
                <w:webHidden/>
              </w:rPr>
              <w:tab/>
            </w:r>
            <w:r w:rsidRPr="00A120B7">
              <w:rPr>
                <w:b/>
                <w:bCs/>
                <w:noProof/>
                <w:webHidden/>
              </w:rPr>
              <w:fldChar w:fldCharType="begin"/>
            </w:r>
            <w:r w:rsidRPr="00A120B7">
              <w:rPr>
                <w:b/>
                <w:bCs/>
                <w:noProof/>
                <w:webHidden/>
              </w:rPr>
              <w:instrText xml:space="preserve"> PAGEREF _Toc200090063 \h </w:instrText>
            </w:r>
            <w:r w:rsidRPr="00A120B7">
              <w:rPr>
                <w:b/>
                <w:bCs/>
                <w:noProof/>
                <w:webHidden/>
              </w:rPr>
            </w:r>
            <w:r w:rsidRPr="00A120B7">
              <w:rPr>
                <w:b/>
                <w:bCs/>
                <w:noProof/>
                <w:webHidden/>
              </w:rPr>
              <w:fldChar w:fldCharType="separate"/>
            </w:r>
            <w:r w:rsidR="00F97F1D">
              <w:rPr>
                <w:b/>
                <w:bCs/>
                <w:noProof/>
                <w:webHidden/>
              </w:rPr>
              <w:t>5</w:t>
            </w:r>
            <w:r w:rsidRPr="00A120B7">
              <w:rPr>
                <w:b/>
                <w:bCs/>
                <w:noProof/>
                <w:webHidden/>
              </w:rPr>
              <w:fldChar w:fldCharType="end"/>
            </w:r>
          </w:hyperlink>
        </w:p>
        <w:p w14:paraId="7C4FFB28" w14:textId="0181C841" w:rsidR="00A120B7" w:rsidRPr="00A120B7" w:rsidRDefault="00A120B7">
          <w:pPr>
            <w:pStyle w:val="TOC1"/>
            <w:tabs>
              <w:tab w:val="right" w:leader="dot" w:pos="9350"/>
            </w:tabs>
            <w:rPr>
              <w:rFonts w:asciiTheme="minorHAnsi" w:eastAsiaTheme="minorEastAsia" w:hAnsiTheme="minorHAnsi" w:cstheme="minorBidi"/>
              <w:b/>
              <w:bCs/>
              <w:noProof/>
              <w:kern w:val="2"/>
              <w14:ligatures w14:val="standardContextual"/>
            </w:rPr>
          </w:pPr>
          <w:hyperlink w:anchor="_Toc200090064" w:history="1">
            <w:r w:rsidRPr="00A120B7">
              <w:rPr>
                <w:rStyle w:val="Hyperlink"/>
                <w:b/>
                <w:bCs/>
                <w:noProof/>
              </w:rPr>
              <w:t>Appendix A: AEGIS Use Cases</w:t>
            </w:r>
            <w:r w:rsidRPr="00A120B7">
              <w:rPr>
                <w:b/>
                <w:bCs/>
                <w:noProof/>
                <w:webHidden/>
              </w:rPr>
              <w:tab/>
            </w:r>
            <w:r w:rsidRPr="00A120B7">
              <w:rPr>
                <w:b/>
                <w:bCs/>
                <w:noProof/>
                <w:webHidden/>
              </w:rPr>
              <w:fldChar w:fldCharType="begin"/>
            </w:r>
            <w:r w:rsidRPr="00A120B7">
              <w:rPr>
                <w:b/>
                <w:bCs/>
                <w:noProof/>
                <w:webHidden/>
              </w:rPr>
              <w:instrText xml:space="preserve"> PAGEREF _Toc200090064 \h </w:instrText>
            </w:r>
            <w:r w:rsidRPr="00A120B7">
              <w:rPr>
                <w:b/>
                <w:bCs/>
                <w:noProof/>
                <w:webHidden/>
              </w:rPr>
            </w:r>
            <w:r w:rsidRPr="00A120B7">
              <w:rPr>
                <w:b/>
                <w:bCs/>
                <w:noProof/>
                <w:webHidden/>
              </w:rPr>
              <w:fldChar w:fldCharType="separate"/>
            </w:r>
            <w:r w:rsidR="00F97F1D">
              <w:rPr>
                <w:b/>
                <w:bCs/>
                <w:noProof/>
                <w:webHidden/>
              </w:rPr>
              <w:t>7</w:t>
            </w:r>
            <w:r w:rsidRPr="00A120B7">
              <w:rPr>
                <w:b/>
                <w:bCs/>
                <w:noProof/>
                <w:webHidden/>
              </w:rPr>
              <w:fldChar w:fldCharType="end"/>
            </w:r>
          </w:hyperlink>
        </w:p>
        <w:p w14:paraId="0000001B" w14:textId="23631A1B" w:rsidR="00367DC8" w:rsidRDefault="00C90C13">
          <w:pPr>
            <w:rPr>
              <w:rFonts w:ascii="Gadugi" w:eastAsia="Gadugi" w:hAnsi="Gadugi" w:cs="Gadugi"/>
            </w:rPr>
          </w:pPr>
          <w:r>
            <w:fldChar w:fldCharType="end"/>
          </w:r>
        </w:p>
      </w:sdtContent>
    </w:sdt>
    <w:p w14:paraId="0000001C" w14:textId="39BF14F6" w:rsidR="00367DC8" w:rsidRPr="00AB0EC6" w:rsidRDefault="007D41D5">
      <w:pPr>
        <w:rPr>
          <w:rFonts w:ascii="Gadugi" w:eastAsia="Gadugi" w:hAnsi="Gadugi" w:cs="Gadugi"/>
          <w:b/>
          <w:color w:val="0F4761"/>
          <w:sz w:val="36"/>
          <w:szCs w:val="36"/>
        </w:rPr>
      </w:pPr>
      <w:r w:rsidRPr="00AB0EC6">
        <w:rPr>
          <w:rFonts w:ascii="Gadugi" w:hAnsi="Gadugi"/>
        </w:rPr>
        <w:t xml:space="preserve">We will be partnering with </w:t>
      </w:r>
      <w:r w:rsidR="00AA0994" w:rsidRPr="00871279">
        <w:rPr>
          <w:rFonts w:ascii="Gadugi" w:hAnsi="Gadugi"/>
          <w:b/>
          <w:bCs/>
        </w:rPr>
        <w:t>Dr. Alvin Chin</w:t>
      </w:r>
      <w:r w:rsidR="00AA0994">
        <w:rPr>
          <w:rFonts w:ascii="Gadugi" w:hAnsi="Gadugi"/>
        </w:rPr>
        <w:t xml:space="preserve"> from </w:t>
      </w:r>
      <w:r w:rsidRPr="00E61527">
        <w:rPr>
          <w:rFonts w:ascii="Gadugi" w:hAnsi="Gadugi"/>
          <w:b/>
          <w:bCs/>
        </w:rPr>
        <w:t>Discovery Partners Institute (DPI)</w:t>
      </w:r>
      <w:r w:rsidRPr="00AB0EC6">
        <w:rPr>
          <w:rFonts w:ascii="Gadugi" w:hAnsi="Gadugi"/>
        </w:rPr>
        <w:t xml:space="preserve"> and utilizing the subject matter expertise of </w:t>
      </w:r>
      <w:r w:rsidRPr="00E61527">
        <w:rPr>
          <w:rFonts w:ascii="Gadugi" w:hAnsi="Gadugi"/>
          <w:b/>
          <w:bCs/>
        </w:rPr>
        <w:t>MxD</w:t>
      </w:r>
      <w:r w:rsidR="00AB0EC6" w:rsidRPr="00AB0EC6">
        <w:rPr>
          <w:rFonts w:ascii="Gadugi" w:hAnsi="Gadugi"/>
        </w:rPr>
        <w:t xml:space="preserve"> </w:t>
      </w:r>
      <w:r w:rsidR="00E61527">
        <w:rPr>
          <w:rFonts w:ascii="Gadugi" w:hAnsi="Gadugi"/>
        </w:rPr>
        <w:t>in the progression of this project.</w:t>
      </w:r>
      <w:r w:rsidR="00C90C13" w:rsidRPr="00AB0EC6">
        <w:rPr>
          <w:rFonts w:ascii="Gadugi" w:hAnsi="Gadugi"/>
        </w:rPr>
        <w:br w:type="page"/>
      </w:r>
    </w:p>
    <w:p w14:paraId="0000001D" w14:textId="77777777" w:rsidR="00367DC8" w:rsidRDefault="00C90C13">
      <w:pPr>
        <w:pStyle w:val="Heading1"/>
        <w:jc w:val="both"/>
      </w:pPr>
      <w:bookmarkStart w:id="0" w:name="_Toc200090060"/>
      <w:r>
        <w:lastRenderedPageBreak/>
        <w:t>Executive Summary</w:t>
      </w:r>
      <w:bookmarkEnd w:id="0"/>
    </w:p>
    <w:p w14:paraId="0000001E" w14:textId="77777777" w:rsidR="00367DC8" w:rsidRDefault="00C90C13">
      <w:pPr>
        <w:jc w:val="both"/>
        <w:rPr>
          <w:rFonts w:ascii="Gadugi" w:eastAsia="Gadugi" w:hAnsi="Gadugi" w:cs="Gadugi"/>
        </w:rPr>
      </w:pPr>
      <w:hyperlink r:id="rId11">
        <w:r>
          <w:rPr>
            <w:rFonts w:ascii="Gadugi" w:eastAsia="Gadugi" w:hAnsi="Gadugi" w:cs="Gadugi"/>
            <w:b/>
            <w:color w:val="467886"/>
            <w:u w:val="single"/>
          </w:rPr>
          <w:t>Initiative SAILS</w:t>
        </w:r>
      </w:hyperlink>
      <w:hyperlink r:id="rId12">
        <w:r>
          <w:rPr>
            <w:rFonts w:ascii="Gadugi" w:eastAsia="Gadugi" w:hAnsi="Gadugi" w:cs="Gadugi"/>
            <w:color w:val="467886"/>
            <w:u w:val="single"/>
          </w:rPr>
          <w:t xml:space="preserve"> </w:t>
        </w:r>
      </w:hyperlink>
      <w:hyperlink r:id="rId13">
        <w:r>
          <w:rPr>
            <w:rFonts w:ascii="Gadugi" w:eastAsia="Gadugi" w:hAnsi="Gadugi" w:cs="Gadugi"/>
            <w:b/>
            <w:color w:val="467886"/>
            <w:u w:val="single"/>
          </w:rPr>
          <w:t>(Situational Awareness by Intelligent Learning Systems)</w:t>
        </w:r>
      </w:hyperlink>
      <w:r>
        <w:rPr>
          <w:rFonts w:ascii="Gadugi" w:eastAsia="Gadugi" w:hAnsi="Gadugi" w:cs="Gadugi"/>
        </w:rPr>
        <w:t xml:space="preserve"> seeks next-generation, cybernetically orchestrated platform for adaptive, resilient, and ethical process engineering, tailored to the Defense Innovation Unit’s mission requirements for the Navy. Our response built on </w:t>
      </w:r>
      <w:r>
        <w:rPr>
          <w:rFonts w:ascii="Gadugi" w:eastAsia="Gadugi" w:hAnsi="Gadugi" w:cs="Gadugi"/>
          <w:b/>
        </w:rPr>
        <w:t xml:space="preserve">Numorpho’s process engineering </w:t>
      </w:r>
      <w:hyperlink r:id="rId14">
        <w:r>
          <w:rPr>
            <w:rFonts w:ascii="Gadugi" w:eastAsia="Gadugi" w:hAnsi="Gadugi" w:cs="Gadugi"/>
            <w:b/>
            <w:color w:val="467886"/>
            <w:u w:val="single"/>
          </w:rPr>
          <w:t>MANTRA M5 framework</w:t>
        </w:r>
      </w:hyperlink>
      <w:r>
        <w:t xml:space="preserve"> is </w:t>
      </w:r>
      <w:r>
        <w:rPr>
          <w:rFonts w:ascii="Gadugi" w:eastAsia="Gadugi" w:hAnsi="Gadugi" w:cs="Gadugi"/>
        </w:rPr>
        <w:t xml:space="preserve">our project codenamed </w:t>
      </w:r>
      <w:r>
        <w:rPr>
          <w:rFonts w:ascii="Gadugi" w:eastAsia="Gadugi" w:hAnsi="Gadugi" w:cs="Gadugi"/>
          <w:b/>
        </w:rPr>
        <w:t xml:space="preserve">FARSIGHT (Fusion-driven Analytics and Responsive Situational Intelligence for Tactical Efficiency). </w:t>
      </w:r>
      <w:r>
        <w:rPr>
          <w:rFonts w:ascii="Gadugi" w:eastAsia="Gadugi" w:hAnsi="Gadugi" w:cs="Gadugi"/>
        </w:rPr>
        <w:t>Here we will integrate digital twins, multimodal AI, blockchain-secured workflows, and agentic architectures to deliver real-time situational awareness, rapid decision support, and continuous mission optimization. This approach synthesizes the latest advances detailed in our “</w:t>
      </w:r>
      <w:hyperlink r:id="rId15">
        <w:r>
          <w:rPr>
            <w:rFonts w:ascii="Gadugi" w:eastAsia="Gadugi" w:hAnsi="Gadugi" w:cs="Gadugi"/>
            <w:b/>
            <w:color w:val="467886"/>
            <w:u w:val="single"/>
          </w:rPr>
          <w:t>Everything Connected</w:t>
        </w:r>
      </w:hyperlink>
      <w:r>
        <w:rPr>
          <w:rFonts w:ascii="Gadugi" w:eastAsia="Gadugi" w:hAnsi="Gadugi" w:cs="Gadugi"/>
        </w:rPr>
        <w:t xml:space="preserve">” articles, ensuring that defense operations are agile, explainable, and </w:t>
      </w:r>
      <w:proofErr w:type="gramStart"/>
      <w:r>
        <w:rPr>
          <w:rFonts w:ascii="Gadugi" w:eastAsia="Gadugi" w:hAnsi="Gadugi" w:cs="Gadugi"/>
        </w:rPr>
        <w:t>future-proof</w:t>
      </w:r>
      <w:proofErr w:type="gramEnd"/>
      <w:r>
        <w:rPr>
          <w:rFonts w:ascii="Gadugi" w:eastAsia="Gadugi" w:hAnsi="Gadugi" w:cs="Gadugi"/>
        </w:rPr>
        <w:t>.</w:t>
      </w:r>
    </w:p>
    <w:p w14:paraId="00000021" w14:textId="353D462A" w:rsidR="00367DC8" w:rsidRDefault="00C90C13">
      <w:pPr>
        <w:jc w:val="both"/>
        <w:rPr>
          <w:rFonts w:ascii="Gadugi" w:eastAsia="Gadugi" w:hAnsi="Gadugi" w:cs="Gadugi"/>
        </w:rPr>
      </w:pPr>
      <w:r>
        <w:rPr>
          <w:rFonts w:ascii="Gadugi" w:eastAsia="Gadugi" w:hAnsi="Gadugi" w:cs="Gadugi"/>
        </w:rPr>
        <w:t xml:space="preserve">Building upon the strong foundation of </w:t>
      </w:r>
      <w:r>
        <w:rPr>
          <w:rFonts w:ascii="Gadugi" w:eastAsia="Gadugi" w:hAnsi="Gadugi" w:cs="Gadugi"/>
          <w:b/>
        </w:rPr>
        <w:t xml:space="preserve">Project AEGIS </w:t>
      </w:r>
      <w:r>
        <w:rPr>
          <w:rFonts w:ascii="Gadugi" w:eastAsia="Gadugi" w:hAnsi="Gadugi" w:cs="Gadugi"/>
        </w:rPr>
        <w:t xml:space="preserve">(see Use Cases in Appendix A), which delivers real-time safety, environmental monitoring, and predictive analytics via the </w:t>
      </w:r>
      <w:hyperlink r:id="rId16">
        <w:r>
          <w:rPr>
            <w:rFonts w:ascii="Gadugi" w:eastAsia="Gadugi" w:hAnsi="Gadugi" w:cs="Gadugi"/>
            <w:b/>
            <w:color w:val="467886"/>
            <w:u w:val="single"/>
          </w:rPr>
          <w:t>CONNECT–DETECT–PROTECT (CDP)</w:t>
        </w:r>
      </w:hyperlink>
      <w:r>
        <w:rPr>
          <w:rFonts w:ascii="Gadugi" w:eastAsia="Gadugi" w:hAnsi="Gadugi" w:cs="Gadugi"/>
        </w:rPr>
        <w:t xml:space="preserve"> protocol, this project proposes to expand the capabilities of its Smart PPE platform to align with the U.S. Navy’s need for enhanced multi-source data fusion and situational awareness under the </w:t>
      </w:r>
      <w:r>
        <w:rPr>
          <w:rFonts w:ascii="Gadugi" w:eastAsia="Gadugi" w:hAnsi="Gadugi" w:cs="Gadugi"/>
          <w:b/>
        </w:rPr>
        <w:t>SAILS</w:t>
      </w:r>
      <w:r>
        <w:rPr>
          <w:rFonts w:ascii="Gadugi" w:eastAsia="Gadugi" w:hAnsi="Gadugi" w:cs="Gadugi"/>
        </w:rPr>
        <w:t xml:space="preserve"> initiative.</w:t>
      </w:r>
      <w:r w:rsidR="00BB126C">
        <w:rPr>
          <w:rFonts w:ascii="Gadugi" w:eastAsia="Gadugi" w:hAnsi="Gadugi" w:cs="Gadugi"/>
        </w:rPr>
        <w:t xml:space="preserve"> </w:t>
      </w:r>
      <w:r>
        <w:rPr>
          <w:rFonts w:ascii="Gadugi" w:eastAsia="Gadugi" w:hAnsi="Gadugi" w:cs="Gadugi"/>
        </w:rPr>
        <w:t xml:space="preserve">Through modular and adaptive AI/ML frameworks integrated within ergonomic, sensor-embedded helmets, we aim to deliver a </w:t>
      </w:r>
      <w:r>
        <w:rPr>
          <w:rFonts w:ascii="Gadugi" w:eastAsia="Gadugi" w:hAnsi="Gadugi" w:cs="Gadugi"/>
          <w:b/>
        </w:rPr>
        <w:t>dual-use capability</w:t>
      </w:r>
      <w:r>
        <w:rPr>
          <w:rFonts w:ascii="Gadugi" w:eastAsia="Gadugi" w:hAnsi="Gadugi" w:cs="Gadugi"/>
        </w:rPr>
        <w:t xml:space="preserve"> that addresses the complexities of defense </w:t>
      </w:r>
      <w:proofErr w:type="spellStart"/>
      <w:r>
        <w:rPr>
          <w:rFonts w:ascii="Gadugi" w:eastAsia="Gadugi" w:hAnsi="Gadugi" w:cs="Gadugi"/>
        </w:rPr>
        <w:t>watchfloor</w:t>
      </w:r>
      <w:proofErr w:type="spellEnd"/>
      <w:r>
        <w:rPr>
          <w:rFonts w:ascii="Gadugi" w:eastAsia="Gadugi" w:hAnsi="Gadugi" w:cs="Gadugi"/>
        </w:rPr>
        <w:t xml:space="preserve"> operations, enabling predictive decision support, track confidence scoring, and intelligent asset/resource optimization for distributed maritime and joint operations. Our </w:t>
      </w:r>
      <w:r w:rsidRPr="00BB126C">
        <w:rPr>
          <w:rFonts w:ascii="Gadugi" w:eastAsia="Gadugi" w:hAnsi="Gadugi" w:cs="Gadugi"/>
          <w:b/>
          <w:bCs/>
        </w:rPr>
        <w:t>Digital Twine World Model (DTM)</w:t>
      </w:r>
      <w:r>
        <w:rPr>
          <w:rFonts w:ascii="Gadugi" w:eastAsia="Gadugi" w:hAnsi="Gadugi" w:cs="Gadugi"/>
        </w:rPr>
        <w:t xml:space="preserve"> seamlessly connects people, processes, and technology to provide real-time situational understanding and informed decision-making. This innovative architecture supports future-proofing mechanisms and fosters resilience in industrial settings. </w:t>
      </w:r>
    </w:p>
    <w:p w14:paraId="00000022" w14:textId="2079D61B" w:rsidR="00367DC8" w:rsidRDefault="00C90C13">
      <w:pPr>
        <w:jc w:val="both"/>
        <w:rPr>
          <w:rFonts w:ascii="Gadugi" w:eastAsia="Gadugi" w:hAnsi="Gadugi" w:cs="Gadugi"/>
        </w:rPr>
      </w:pPr>
      <w:hyperlink r:id="rId17">
        <w:r>
          <w:rPr>
            <w:rFonts w:ascii="Gadugi" w:eastAsia="Gadugi" w:hAnsi="Gadugi" w:cs="Gadugi"/>
            <w:b/>
            <w:color w:val="467886"/>
            <w:u w:val="single"/>
          </w:rPr>
          <w:t>Numorpho Cybernetic Systems</w:t>
        </w:r>
      </w:hyperlink>
      <w:r>
        <w:rPr>
          <w:rFonts w:ascii="Gadugi" w:eastAsia="Gadugi" w:hAnsi="Gadugi" w:cs="Gadugi"/>
        </w:rPr>
        <w:t xml:space="preserve"> will be the lead for this project, and we will be collaborating with </w:t>
      </w:r>
      <w:hyperlink r:id="rId18">
        <w:r>
          <w:rPr>
            <w:rFonts w:ascii="Gadugi" w:eastAsia="Gadugi" w:hAnsi="Gadugi" w:cs="Gadugi"/>
            <w:b/>
            <w:color w:val="467886"/>
            <w:u w:val="single"/>
          </w:rPr>
          <w:t>MxD</w:t>
        </w:r>
      </w:hyperlink>
      <w:r>
        <w:rPr>
          <w:rFonts w:ascii="Gadugi" w:eastAsia="Gadugi" w:hAnsi="Gadugi" w:cs="Gadugi"/>
        </w:rPr>
        <w:t xml:space="preserve">, the premier DoD funded organization that institutes playbooks for advanced manufacturing, cybersecurity and supply chain logistics that we are members of, and </w:t>
      </w:r>
      <w:hyperlink r:id="rId19">
        <w:r>
          <w:rPr>
            <w:rFonts w:ascii="Gadugi" w:eastAsia="Gadugi" w:hAnsi="Gadugi" w:cs="Gadugi"/>
            <w:b/>
            <w:color w:val="467886"/>
            <w:u w:val="single"/>
          </w:rPr>
          <w:t>DPI (Discovery Partners Institute)</w:t>
        </w:r>
      </w:hyperlink>
      <w:r>
        <w:rPr>
          <w:rFonts w:ascii="Gadugi" w:eastAsia="Gadugi" w:hAnsi="Gadugi" w:cs="Gadugi"/>
        </w:rPr>
        <w:t xml:space="preserve"> that is part of the University of Illinois System </w:t>
      </w:r>
      <w:r w:rsidR="00AA0994">
        <w:rPr>
          <w:rFonts w:ascii="Gadugi" w:eastAsia="Gadugi" w:hAnsi="Gadugi" w:cs="Gadugi"/>
        </w:rPr>
        <w:t xml:space="preserve">with </w:t>
      </w:r>
      <w:r w:rsidR="00AA0994" w:rsidRPr="00757404">
        <w:rPr>
          <w:rFonts w:ascii="Gadugi" w:eastAsia="Gadugi" w:hAnsi="Gadugi" w:cs="Gadugi"/>
          <w:b/>
          <w:bCs/>
        </w:rPr>
        <w:t>Dr. Alvin Chin</w:t>
      </w:r>
      <w:r>
        <w:rPr>
          <w:rFonts w:ascii="Gadugi" w:eastAsia="Gadugi" w:hAnsi="Gadugi" w:cs="Gadugi"/>
        </w:rPr>
        <w:t xml:space="preserve"> </w:t>
      </w:r>
      <w:r w:rsidR="00AA0994">
        <w:rPr>
          <w:rFonts w:ascii="Gadugi" w:eastAsia="Gadugi" w:hAnsi="Gadugi" w:cs="Gadugi"/>
        </w:rPr>
        <w:t>leading</w:t>
      </w:r>
      <w:r>
        <w:rPr>
          <w:rFonts w:ascii="Gadugi" w:eastAsia="Gadugi" w:hAnsi="Gadugi" w:cs="Gadugi"/>
        </w:rPr>
        <w:t xml:space="preserve"> the data engineering and artificial intelligence. This will be instrumental in ensuring the successful development and deployment of </w:t>
      </w:r>
      <w:r>
        <w:rPr>
          <w:rFonts w:ascii="Gadugi" w:eastAsia="Gadugi" w:hAnsi="Gadugi" w:cs="Gadugi"/>
          <w:b/>
        </w:rPr>
        <w:t>FARSIGHT.</w:t>
      </w:r>
      <w:r>
        <w:rPr>
          <w:rFonts w:ascii="Gadugi" w:eastAsia="Gadugi" w:hAnsi="Gadugi" w:cs="Gadugi"/>
        </w:rPr>
        <w:t xml:space="preserve"> </w:t>
      </w:r>
      <w:r>
        <w:br w:type="page"/>
      </w:r>
    </w:p>
    <w:p w14:paraId="00000023" w14:textId="77777777" w:rsidR="00367DC8" w:rsidRDefault="00C90C13">
      <w:pPr>
        <w:pStyle w:val="Heading1"/>
      </w:pPr>
      <w:bookmarkStart w:id="1" w:name="_Toc200090061"/>
      <w:r>
        <w:lastRenderedPageBreak/>
        <w:t>Technology Concept</w:t>
      </w:r>
      <w:bookmarkEnd w:id="1"/>
    </w:p>
    <w:p w14:paraId="00000024" w14:textId="77777777" w:rsidR="00367DC8" w:rsidRDefault="00C90C13">
      <w:pPr>
        <w:jc w:val="both"/>
        <w:rPr>
          <w:rFonts w:ascii="Gadugi" w:eastAsia="Gadugi" w:hAnsi="Gadugi" w:cs="Gadugi"/>
        </w:rPr>
      </w:pPr>
      <w:r>
        <w:rPr>
          <w:rFonts w:ascii="Gadugi" w:eastAsia="Gadugi" w:hAnsi="Gadugi" w:cs="Gadugi"/>
        </w:rPr>
        <w:t xml:space="preserve">While </w:t>
      </w:r>
      <w:r>
        <w:rPr>
          <w:rFonts w:ascii="Gadugi" w:eastAsia="Gadugi" w:hAnsi="Gadugi" w:cs="Gadugi"/>
          <w:b/>
        </w:rPr>
        <w:t>Project AEGIS (Adaptive Ergonomic Gear with Intelligent Sensing)</w:t>
      </w:r>
      <w:r>
        <w:rPr>
          <w:rFonts w:ascii="Gadugi" w:eastAsia="Gadugi" w:hAnsi="Gadugi" w:cs="Gadugi"/>
        </w:rPr>
        <w:t xml:space="preserve"> focused on smart monitoring to enable</w:t>
      </w:r>
      <w:r>
        <w:rPr>
          <w:rFonts w:ascii="Gadugi" w:eastAsia="Gadugi" w:hAnsi="Gadugi" w:cs="Gadugi"/>
          <w:color w:val="00B050"/>
        </w:rPr>
        <w:t xml:space="preserve"> </w:t>
      </w:r>
      <w:r>
        <w:rPr>
          <w:rFonts w:ascii="Gadugi" w:eastAsia="Gadugi" w:hAnsi="Gadugi" w:cs="Gadugi"/>
        </w:rPr>
        <w:t xml:space="preserve">worker safety in industrial environments, its architecture is inherently extensible to extend to situational awareness for the </w:t>
      </w:r>
      <w:r>
        <w:rPr>
          <w:rFonts w:ascii="Gadugi" w:eastAsia="Gadugi" w:hAnsi="Gadugi" w:cs="Gadugi"/>
          <w:b/>
        </w:rPr>
        <w:t>SAILS initiative</w:t>
      </w:r>
      <w:r>
        <w:rPr>
          <w:rFonts w:ascii="Gadugi" w:eastAsia="Gadugi" w:hAnsi="Gadugi" w:cs="Gadugi"/>
        </w:rPr>
        <w:t xml:space="preserve">. Our modular CDP pipeline, digital twin integration, and edge-compatible design allow seamless adaptation to defense environments where </w:t>
      </w:r>
      <w:r>
        <w:rPr>
          <w:rFonts w:ascii="Gadugi" w:eastAsia="Gadugi" w:hAnsi="Gadugi" w:cs="Gadugi"/>
          <w:b/>
        </w:rPr>
        <w:t>real-time decision-making under data overload</w:t>
      </w:r>
      <w:r>
        <w:rPr>
          <w:rFonts w:ascii="Gadugi" w:eastAsia="Gadugi" w:hAnsi="Gadugi" w:cs="Gadugi"/>
        </w:rPr>
        <w:t xml:space="preserve"> is a critical need.</w:t>
      </w:r>
    </w:p>
    <w:p w14:paraId="00000025" w14:textId="77777777" w:rsidR="00367DC8" w:rsidRDefault="00C90C13">
      <w:pPr>
        <w:spacing w:after="0"/>
        <w:jc w:val="both"/>
        <w:rPr>
          <w:rFonts w:ascii="Gadugi" w:eastAsia="Gadugi" w:hAnsi="Gadugi" w:cs="Gadugi"/>
        </w:rPr>
      </w:pPr>
      <w:r>
        <w:rPr>
          <w:rFonts w:ascii="Gadugi" w:eastAsia="Gadugi" w:hAnsi="Gadugi" w:cs="Gadugi"/>
          <w:b/>
        </w:rPr>
        <w:t>Project</w:t>
      </w:r>
      <w:r>
        <w:rPr>
          <w:rFonts w:ascii="Gadugi" w:eastAsia="Gadugi" w:hAnsi="Gadugi" w:cs="Gadugi"/>
        </w:rPr>
        <w:t xml:space="preserve"> </w:t>
      </w:r>
      <w:r>
        <w:rPr>
          <w:rFonts w:ascii="Gadugi" w:eastAsia="Gadugi" w:hAnsi="Gadugi" w:cs="Gadugi"/>
          <w:b/>
        </w:rPr>
        <w:t>FARSIGHT</w:t>
      </w:r>
      <w:r>
        <w:rPr>
          <w:rFonts w:ascii="Gadugi" w:eastAsia="Gadugi" w:hAnsi="Gadugi" w:cs="Gadugi"/>
        </w:rPr>
        <w:t xml:space="preserve"> introduces enhancements to:</w:t>
      </w:r>
    </w:p>
    <w:p w14:paraId="00000026" w14:textId="77777777" w:rsidR="00367DC8" w:rsidRDefault="00C90C13">
      <w:pPr>
        <w:numPr>
          <w:ilvl w:val="0"/>
          <w:numId w:val="1"/>
        </w:numPr>
        <w:spacing w:after="0" w:line="240" w:lineRule="auto"/>
        <w:jc w:val="both"/>
        <w:rPr>
          <w:rFonts w:ascii="Gadugi" w:eastAsia="Gadugi" w:hAnsi="Gadugi" w:cs="Gadugi"/>
        </w:rPr>
      </w:pPr>
      <w:r>
        <w:rPr>
          <w:rFonts w:ascii="Gadugi" w:eastAsia="Gadugi" w:hAnsi="Gadugi" w:cs="Gadugi"/>
        </w:rPr>
        <w:t>Integrate structured and unstructured data from shipboard, airborne, and satellite platforms.</w:t>
      </w:r>
    </w:p>
    <w:p w14:paraId="00000027" w14:textId="77777777" w:rsidR="00367DC8" w:rsidRDefault="00C90C13">
      <w:pPr>
        <w:numPr>
          <w:ilvl w:val="0"/>
          <w:numId w:val="1"/>
        </w:numPr>
        <w:spacing w:after="0" w:line="240" w:lineRule="auto"/>
        <w:jc w:val="both"/>
        <w:rPr>
          <w:rFonts w:ascii="Gadugi" w:eastAsia="Gadugi" w:hAnsi="Gadugi" w:cs="Gadugi"/>
        </w:rPr>
      </w:pPr>
      <w:r>
        <w:rPr>
          <w:rFonts w:ascii="Gadugi" w:eastAsia="Gadugi" w:hAnsi="Gadugi" w:cs="Gadugi"/>
        </w:rPr>
        <w:t xml:space="preserve">Provide </w:t>
      </w:r>
      <w:r>
        <w:rPr>
          <w:rFonts w:ascii="Gadugi" w:eastAsia="Gadugi" w:hAnsi="Gadugi" w:cs="Gadugi"/>
          <w:b/>
        </w:rPr>
        <w:t>real-time recommendations</w:t>
      </w:r>
      <w:r>
        <w:rPr>
          <w:rFonts w:ascii="Gadugi" w:eastAsia="Gadugi" w:hAnsi="Gadugi" w:cs="Gadugi"/>
        </w:rPr>
        <w:t>, asset scoring, and track confidence for Maritime Operations Centers (MOCs).</w:t>
      </w:r>
    </w:p>
    <w:p w14:paraId="00000028" w14:textId="77777777" w:rsidR="00367DC8" w:rsidRDefault="00C90C13">
      <w:pPr>
        <w:numPr>
          <w:ilvl w:val="0"/>
          <w:numId w:val="1"/>
        </w:numPr>
        <w:spacing w:after="0" w:line="240" w:lineRule="auto"/>
        <w:jc w:val="both"/>
        <w:rPr>
          <w:rFonts w:ascii="Gadugi" w:eastAsia="Gadugi" w:hAnsi="Gadugi" w:cs="Gadugi"/>
        </w:rPr>
      </w:pPr>
      <w:r>
        <w:rPr>
          <w:rFonts w:ascii="Gadugi" w:eastAsia="Gadugi" w:hAnsi="Gadugi" w:cs="Gadugi"/>
        </w:rPr>
        <w:t xml:space="preserve">Extend safety and data engineered PPE systems to double as </w:t>
      </w:r>
      <w:r>
        <w:rPr>
          <w:rFonts w:ascii="Gadugi" w:eastAsia="Gadugi" w:hAnsi="Gadugi" w:cs="Gadugi"/>
          <w:b/>
        </w:rPr>
        <w:t>command-integrated wearable terminals</w:t>
      </w:r>
      <w:r>
        <w:rPr>
          <w:rFonts w:ascii="Gadugi" w:eastAsia="Gadugi" w:hAnsi="Gadugi" w:cs="Gadugi"/>
        </w:rPr>
        <w:t>.</w:t>
      </w:r>
    </w:p>
    <w:p w14:paraId="00000029" w14:textId="77777777" w:rsidR="00367DC8" w:rsidRDefault="00367DC8">
      <w:pPr>
        <w:jc w:val="both"/>
        <w:rPr>
          <w:rFonts w:ascii="Gadugi" w:eastAsia="Gadugi" w:hAnsi="Gadugi" w:cs="Gadugi"/>
          <w:sz w:val="2"/>
          <w:szCs w:val="2"/>
        </w:rPr>
      </w:pPr>
    </w:p>
    <w:p w14:paraId="0000002A" w14:textId="77777777" w:rsidR="00367DC8" w:rsidRDefault="00C90C13" w:rsidP="00E036EF">
      <w:pPr>
        <w:spacing w:after="0"/>
        <w:jc w:val="both"/>
        <w:rPr>
          <w:rFonts w:ascii="Gadugi" w:eastAsia="Gadugi" w:hAnsi="Gadugi" w:cs="Gadugi"/>
        </w:rPr>
      </w:pPr>
      <w:r>
        <w:rPr>
          <w:rFonts w:ascii="Gadugi" w:eastAsia="Gadugi" w:hAnsi="Gadugi" w:cs="Gadugi"/>
        </w:rPr>
        <w:t>Modern defense environments are defined by volatility, uncertainty, and the need for rapid, data-driven adaptation. Legacy systems are siloed, slow to respond, and lack the feedback-rich intelligence necessary for today’s multi-domain operations. Project FARSIGHT addresses these gaps by:</w:t>
      </w:r>
    </w:p>
    <w:p w14:paraId="0000002B" w14:textId="77777777" w:rsidR="00367DC8" w:rsidRDefault="00C90C13">
      <w:pPr>
        <w:numPr>
          <w:ilvl w:val="0"/>
          <w:numId w:val="7"/>
        </w:numPr>
        <w:spacing w:after="0" w:line="240" w:lineRule="auto"/>
        <w:jc w:val="both"/>
        <w:rPr>
          <w:rFonts w:ascii="Gadugi" w:eastAsia="Gadugi" w:hAnsi="Gadugi" w:cs="Gadugi"/>
        </w:rPr>
      </w:pPr>
      <w:r>
        <w:rPr>
          <w:rFonts w:ascii="Gadugi" w:eastAsia="Gadugi" w:hAnsi="Gadugi" w:cs="Gadugi"/>
        </w:rPr>
        <w:t>Fusing real-time sensor, logistics, and operational data into actionable digital twins based on the extension of the smart monitoring platform developed in Project AEGIS.</w:t>
      </w:r>
    </w:p>
    <w:p w14:paraId="0000002C" w14:textId="77777777" w:rsidR="00367DC8" w:rsidRDefault="00C90C13">
      <w:pPr>
        <w:numPr>
          <w:ilvl w:val="0"/>
          <w:numId w:val="7"/>
        </w:numPr>
        <w:spacing w:after="0" w:line="240" w:lineRule="auto"/>
        <w:jc w:val="both"/>
        <w:rPr>
          <w:rFonts w:ascii="Gadugi" w:eastAsia="Gadugi" w:hAnsi="Gadugi" w:cs="Gadugi"/>
        </w:rPr>
      </w:pPr>
      <w:r>
        <w:rPr>
          <w:rFonts w:ascii="Gadugi" w:eastAsia="Gadugi" w:hAnsi="Gadugi" w:cs="Gadugi"/>
        </w:rPr>
        <w:t>Enabling distributed, swarm-based AI for collective intelligence and rapid response.</w:t>
      </w:r>
    </w:p>
    <w:p w14:paraId="0000002D" w14:textId="77777777" w:rsidR="00367DC8" w:rsidRDefault="00C90C13">
      <w:pPr>
        <w:numPr>
          <w:ilvl w:val="0"/>
          <w:numId w:val="7"/>
        </w:numPr>
        <w:spacing w:after="0" w:line="240" w:lineRule="auto"/>
        <w:jc w:val="both"/>
        <w:rPr>
          <w:rFonts w:ascii="Gadugi" w:eastAsia="Gadugi" w:hAnsi="Gadugi" w:cs="Gadugi"/>
        </w:rPr>
      </w:pPr>
      <w:r>
        <w:rPr>
          <w:rFonts w:ascii="Gadugi" w:eastAsia="Gadugi" w:hAnsi="Gadugi" w:cs="Gadugi"/>
        </w:rPr>
        <w:t xml:space="preserve">Embedding ethical guardrails and explainability into every workflow, in line with the constitutional and manifesto-based frameworks </w:t>
      </w:r>
      <w:hyperlink r:id="rId20">
        <w:r>
          <w:rPr>
            <w:rFonts w:ascii="Gadugi" w:eastAsia="Gadugi" w:hAnsi="Gadugi" w:cs="Gadugi"/>
            <w:color w:val="467886"/>
            <w:u w:val="single"/>
          </w:rPr>
          <w:t>developed by Numorpho</w:t>
        </w:r>
      </w:hyperlink>
      <w:r>
        <w:rPr>
          <w:rFonts w:ascii="Gadugi" w:eastAsia="Gadugi" w:hAnsi="Gadugi" w:cs="Gadugi"/>
        </w:rPr>
        <w:t xml:space="preserve"> to explicitly articulate the principles, should conditions and do’s and don’ts of the platform. </w:t>
      </w:r>
    </w:p>
    <w:p w14:paraId="0000002E" w14:textId="77777777" w:rsidR="00367DC8" w:rsidRDefault="00367DC8">
      <w:pPr>
        <w:jc w:val="both"/>
        <w:rPr>
          <w:rFonts w:ascii="Gadugi" w:eastAsia="Gadugi" w:hAnsi="Gadugi" w:cs="Gadugi"/>
          <w:b/>
          <w:sz w:val="2"/>
          <w:szCs w:val="2"/>
        </w:rPr>
      </w:pPr>
    </w:p>
    <w:p w14:paraId="0000002F" w14:textId="77777777" w:rsidR="00367DC8" w:rsidRDefault="00C90C13">
      <w:pPr>
        <w:jc w:val="both"/>
        <w:rPr>
          <w:rFonts w:ascii="Gadugi" w:eastAsia="Gadugi" w:hAnsi="Gadugi" w:cs="Gadugi"/>
          <w:b/>
        </w:rPr>
      </w:pPr>
      <w:r>
        <w:rPr>
          <w:rFonts w:ascii="Gadugi" w:eastAsia="Gadugi" w:hAnsi="Gadugi" w:cs="Gadugi"/>
          <w:b/>
        </w:rPr>
        <w:t>Functional Extension Goals for FARSIGHT</w:t>
      </w:r>
    </w:p>
    <w:p w14:paraId="00000030" w14:textId="77777777" w:rsidR="00367DC8" w:rsidRDefault="00C90C13">
      <w:pPr>
        <w:spacing w:after="0"/>
        <w:jc w:val="both"/>
        <w:rPr>
          <w:rFonts w:ascii="Gadugi" w:eastAsia="Gadugi" w:hAnsi="Gadugi" w:cs="Gadugi"/>
          <w:b/>
        </w:rPr>
      </w:pPr>
      <w:r>
        <w:rPr>
          <w:rFonts w:ascii="Gadugi" w:eastAsia="Gadugi" w:hAnsi="Gadugi" w:cs="Gadugi"/>
          <w:b/>
        </w:rPr>
        <w:t xml:space="preserve">1. </w:t>
      </w:r>
      <w:proofErr w:type="spellStart"/>
      <w:r>
        <w:rPr>
          <w:rFonts w:ascii="Gadugi" w:eastAsia="Gadugi" w:hAnsi="Gadugi" w:cs="Gadugi"/>
          <w:b/>
        </w:rPr>
        <w:t>Watchfloor</w:t>
      </w:r>
      <w:proofErr w:type="spellEnd"/>
      <w:r>
        <w:rPr>
          <w:rFonts w:ascii="Gadugi" w:eastAsia="Gadugi" w:hAnsi="Gadugi" w:cs="Gadugi"/>
          <w:b/>
        </w:rPr>
        <w:t xml:space="preserve"> Workflow Automation</w:t>
      </w:r>
    </w:p>
    <w:p w14:paraId="00000031" w14:textId="77777777" w:rsidR="00367DC8" w:rsidRDefault="00C90C13">
      <w:pPr>
        <w:numPr>
          <w:ilvl w:val="0"/>
          <w:numId w:val="2"/>
        </w:numPr>
        <w:spacing w:after="0"/>
        <w:jc w:val="both"/>
        <w:rPr>
          <w:rFonts w:ascii="Gadugi" w:eastAsia="Gadugi" w:hAnsi="Gadugi" w:cs="Gadugi"/>
        </w:rPr>
      </w:pPr>
      <w:r>
        <w:rPr>
          <w:rFonts w:ascii="Gadugi" w:eastAsia="Gadugi" w:hAnsi="Gadugi" w:cs="Gadugi"/>
        </w:rPr>
        <w:t xml:space="preserve">API-based integration with Navy systems using </w:t>
      </w:r>
      <w:r>
        <w:rPr>
          <w:rFonts w:ascii="Gadugi" w:eastAsia="Gadugi" w:hAnsi="Gadugi" w:cs="Gadugi"/>
          <w:b/>
        </w:rPr>
        <w:t>RESTful, secure endpoints</w:t>
      </w:r>
      <w:r>
        <w:rPr>
          <w:rFonts w:ascii="Gadugi" w:eastAsia="Gadugi" w:hAnsi="Gadugi" w:cs="Gadugi"/>
        </w:rPr>
        <w:t>.</w:t>
      </w:r>
    </w:p>
    <w:p w14:paraId="00000032" w14:textId="77777777" w:rsidR="00367DC8" w:rsidRDefault="00C90C13">
      <w:pPr>
        <w:numPr>
          <w:ilvl w:val="0"/>
          <w:numId w:val="2"/>
        </w:numPr>
        <w:spacing w:after="0"/>
        <w:jc w:val="both"/>
        <w:rPr>
          <w:rFonts w:ascii="Gadugi" w:eastAsia="Gadugi" w:hAnsi="Gadugi" w:cs="Gadugi"/>
        </w:rPr>
      </w:pPr>
      <w:r>
        <w:rPr>
          <w:rFonts w:ascii="Gadugi" w:eastAsia="Gadugi" w:hAnsi="Gadugi" w:cs="Gadugi"/>
        </w:rPr>
        <w:t>Smart forms and mission-specific automation to route data and flag discrepancies.</w:t>
      </w:r>
    </w:p>
    <w:p w14:paraId="00000033" w14:textId="77777777" w:rsidR="00367DC8" w:rsidRDefault="00C90C13">
      <w:pPr>
        <w:numPr>
          <w:ilvl w:val="0"/>
          <w:numId w:val="2"/>
        </w:numPr>
        <w:spacing w:after="0"/>
        <w:jc w:val="both"/>
        <w:rPr>
          <w:rFonts w:ascii="Gadugi" w:eastAsia="Gadugi" w:hAnsi="Gadugi" w:cs="Gadugi"/>
        </w:rPr>
      </w:pPr>
      <w:r>
        <w:rPr>
          <w:rFonts w:ascii="Gadugi" w:eastAsia="Gadugi" w:hAnsi="Gadugi" w:cs="Gadugi"/>
        </w:rPr>
        <w:t>Sensor-embedded voice or gesture interfaces for hands-free interaction with workflow systems.</w:t>
      </w:r>
    </w:p>
    <w:p w14:paraId="00000034" w14:textId="77777777" w:rsidR="00367DC8" w:rsidRDefault="00C90C13" w:rsidP="00660647">
      <w:pPr>
        <w:spacing w:after="0"/>
        <w:jc w:val="both"/>
        <w:rPr>
          <w:rFonts w:ascii="Gadugi" w:eastAsia="Gadugi" w:hAnsi="Gadugi" w:cs="Gadugi"/>
          <w:b/>
        </w:rPr>
      </w:pPr>
      <w:r>
        <w:rPr>
          <w:rFonts w:ascii="Gadugi" w:eastAsia="Gadugi" w:hAnsi="Gadugi" w:cs="Gadugi"/>
          <w:b/>
        </w:rPr>
        <w:lastRenderedPageBreak/>
        <w:t>2. Track Confidence Determination</w:t>
      </w:r>
    </w:p>
    <w:p w14:paraId="00000035" w14:textId="77777777" w:rsidR="00367DC8" w:rsidRDefault="00C90C13">
      <w:pPr>
        <w:numPr>
          <w:ilvl w:val="0"/>
          <w:numId w:val="4"/>
        </w:numPr>
        <w:spacing w:after="0"/>
        <w:jc w:val="both"/>
        <w:rPr>
          <w:rFonts w:ascii="Gadugi" w:eastAsia="Gadugi" w:hAnsi="Gadugi" w:cs="Gadugi"/>
        </w:rPr>
      </w:pPr>
      <w:r>
        <w:rPr>
          <w:rFonts w:ascii="Gadugi" w:eastAsia="Gadugi" w:hAnsi="Gadugi" w:cs="Gadugi"/>
        </w:rPr>
        <w:t>On-device ML modules to assess sensor trust, asset readiness, and operational accuracy.</w:t>
      </w:r>
    </w:p>
    <w:p w14:paraId="00000036" w14:textId="77777777" w:rsidR="00367DC8" w:rsidRDefault="00C90C13">
      <w:pPr>
        <w:numPr>
          <w:ilvl w:val="0"/>
          <w:numId w:val="4"/>
        </w:numPr>
        <w:spacing w:after="0"/>
        <w:jc w:val="both"/>
        <w:rPr>
          <w:rFonts w:ascii="Gadugi" w:eastAsia="Gadugi" w:hAnsi="Gadugi" w:cs="Gadugi"/>
        </w:rPr>
      </w:pPr>
      <w:r>
        <w:rPr>
          <w:rFonts w:ascii="Gadugi" w:eastAsia="Gadugi" w:hAnsi="Gadugi" w:cs="Gadugi"/>
        </w:rPr>
        <w:t>Tunable scoring mechanisms based on evolving mission priorities, geolocation, and system health.</w:t>
      </w:r>
    </w:p>
    <w:p w14:paraId="00000037" w14:textId="77777777" w:rsidR="00367DC8" w:rsidRDefault="00C90C13">
      <w:pPr>
        <w:spacing w:after="0"/>
        <w:jc w:val="both"/>
        <w:rPr>
          <w:rFonts w:ascii="Gadugi" w:eastAsia="Gadugi" w:hAnsi="Gadugi" w:cs="Gadugi"/>
          <w:b/>
        </w:rPr>
      </w:pPr>
      <w:r>
        <w:rPr>
          <w:rFonts w:ascii="Gadugi" w:eastAsia="Gadugi" w:hAnsi="Gadugi" w:cs="Gadugi"/>
          <w:b/>
        </w:rPr>
        <w:t>3. Sensor and Resource Optimization Based on Proximity Monitoring</w:t>
      </w:r>
    </w:p>
    <w:p w14:paraId="00000038" w14:textId="5E47BCE2" w:rsidR="00367DC8" w:rsidRDefault="00C90C13">
      <w:pPr>
        <w:numPr>
          <w:ilvl w:val="0"/>
          <w:numId w:val="5"/>
        </w:numPr>
        <w:spacing w:after="0"/>
        <w:jc w:val="both"/>
        <w:rPr>
          <w:rFonts w:ascii="Gadugi" w:eastAsia="Gadugi" w:hAnsi="Gadugi" w:cs="Gadugi"/>
        </w:rPr>
      </w:pPr>
      <w:r>
        <w:rPr>
          <w:rFonts w:ascii="Gadugi" w:eastAsia="Gadugi" w:hAnsi="Gadugi" w:cs="Gadugi"/>
        </w:rPr>
        <w:t xml:space="preserve">Integrated AI agents use proximity monitoring to enable connectivity with </w:t>
      </w:r>
      <w:proofErr w:type="gramStart"/>
      <w:r>
        <w:rPr>
          <w:rFonts w:ascii="Gadugi" w:eastAsia="Gadugi" w:hAnsi="Gadugi" w:cs="Gadugi"/>
        </w:rPr>
        <w:t>relevant edge</w:t>
      </w:r>
      <w:proofErr w:type="gramEnd"/>
      <w:r>
        <w:rPr>
          <w:rFonts w:ascii="Gadugi" w:eastAsia="Gadugi" w:hAnsi="Gadugi" w:cs="Gadugi"/>
        </w:rPr>
        <w:t xml:space="preserve"> devices that model resource tradeoffs: e.g., deploy which UAVs based on bandwidth, weather, or </w:t>
      </w:r>
      <w:proofErr w:type="spellStart"/>
      <w:r>
        <w:rPr>
          <w:rFonts w:ascii="Gadugi" w:eastAsia="Gadugi" w:hAnsi="Gadugi" w:cs="Gadugi"/>
        </w:rPr>
        <w:t>watchstander</w:t>
      </w:r>
      <w:proofErr w:type="spellEnd"/>
      <w:r>
        <w:rPr>
          <w:rFonts w:ascii="Gadugi" w:eastAsia="Gadugi" w:hAnsi="Gadugi" w:cs="Gadugi"/>
        </w:rPr>
        <w:t xml:space="preserve"> fatigue.</w:t>
      </w:r>
      <w:r w:rsidR="00AA0994">
        <w:rPr>
          <w:rFonts w:ascii="Gadugi" w:eastAsia="Gadugi" w:hAnsi="Gadugi" w:cs="Gadugi"/>
        </w:rPr>
        <w:t xml:space="preserve"> This work will be performed by Dr. Alvin Chin from DPI.</w:t>
      </w:r>
    </w:p>
    <w:p w14:paraId="00000039" w14:textId="77777777" w:rsidR="00367DC8" w:rsidRDefault="00C90C13">
      <w:pPr>
        <w:numPr>
          <w:ilvl w:val="0"/>
          <w:numId w:val="5"/>
        </w:numPr>
        <w:spacing w:after="0"/>
        <w:jc w:val="both"/>
        <w:rPr>
          <w:rFonts w:ascii="Gadugi" w:eastAsia="Gadugi" w:hAnsi="Gadugi" w:cs="Gadugi"/>
        </w:rPr>
      </w:pPr>
      <w:r>
        <w:rPr>
          <w:rFonts w:ascii="Gadugi" w:eastAsia="Gadugi" w:hAnsi="Gadugi" w:cs="Gadugi"/>
        </w:rPr>
        <w:t xml:space="preserve">Modular optimization routines supporting rapid what-if analysis and commander-driven feasibility tuning. </w:t>
      </w:r>
    </w:p>
    <w:p w14:paraId="0000003A" w14:textId="77777777" w:rsidR="00367DC8" w:rsidRDefault="00C90C13">
      <w:pPr>
        <w:spacing w:after="0"/>
        <w:jc w:val="both"/>
        <w:rPr>
          <w:rFonts w:ascii="Gadugi" w:eastAsia="Gadugi" w:hAnsi="Gadugi" w:cs="Gadugi"/>
          <w:b/>
        </w:rPr>
      </w:pPr>
      <w:r>
        <w:rPr>
          <w:rFonts w:ascii="Gadugi" w:eastAsia="Gadugi" w:hAnsi="Gadugi" w:cs="Gadugi"/>
          <w:b/>
        </w:rPr>
        <w:t>4. Trust with the Warfighter; Modularity for the Force</w:t>
      </w:r>
    </w:p>
    <w:p w14:paraId="0000003B" w14:textId="77777777" w:rsidR="00367DC8" w:rsidRDefault="00C90C13">
      <w:pPr>
        <w:numPr>
          <w:ilvl w:val="0"/>
          <w:numId w:val="6"/>
        </w:numPr>
        <w:spacing w:after="0"/>
        <w:jc w:val="both"/>
        <w:rPr>
          <w:rFonts w:ascii="Gadugi" w:eastAsia="Gadugi" w:hAnsi="Gadugi" w:cs="Gadugi"/>
        </w:rPr>
      </w:pPr>
      <w:r>
        <w:rPr>
          <w:rFonts w:ascii="Gadugi" w:eastAsia="Gadugi" w:hAnsi="Gadugi" w:cs="Gadugi"/>
        </w:rPr>
        <w:t>Natural language tuners to allow end-users to update mission constraints dynamically.</w:t>
      </w:r>
    </w:p>
    <w:p w14:paraId="0000003C" w14:textId="77777777" w:rsidR="00367DC8" w:rsidRDefault="00C90C13">
      <w:pPr>
        <w:numPr>
          <w:ilvl w:val="0"/>
          <w:numId w:val="6"/>
        </w:numPr>
        <w:spacing w:after="0"/>
        <w:jc w:val="both"/>
        <w:rPr>
          <w:rFonts w:ascii="Gadugi" w:eastAsia="Gadugi" w:hAnsi="Gadugi" w:cs="Gadugi"/>
        </w:rPr>
      </w:pPr>
      <w:r>
        <w:rPr>
          <w:rFonts w:ascii="Gadugi" w:eastAsia="Gadugi" w:hAnsi="Gadugi" w:cs="Gadugi"/>
        </w:rPr>
        <w:t xml:space="preserve">Fully decoupled architecture: UX/UI </w:t>
      </w:r>
      <w:sdt>
        <w:sdtPr>
          <w:tag w:val="goog_rdk_0"/>
          <w:id w:val="-1034040267"/>
        </w:sdtPr>
        <w:sdtContent>
          <w:r>
            <w:rPr>
              <w:rFonts w:ascii="Arial Unicode MS" w:eastAsia="Arial Unicode MS" w:hAnsi="Arial Unicode MS" w:cs="Arial Unicode MS"/>
            </w:rPr>
            <w:t>↔</w:t>
          </w:r>
        </w:sdtContent>
      </w:sdt>
      <w:r>
        <w:rPr>
          <w:rFonts w:ascii="Gadugi" w:eastAsia="Gadugi" w:hAnsi="Gadugi" w:cs="Gadugi"/>
        </w:rPr>
        <w:t xml:space="preserve"> Data Ingest </w:t>
      </w:r>
      <w:sdt>
        <w:sdtPr>
          <w:tag w:val="goog_rdk_1"/>
          <w:id w:val="1687177262"/>
        </w:sdtPr>
        <w:sdtContent>
          <w:r>
            <w:rPr>
              <w:rFonts w:ascii="Arial Unicode MS" w:eastAsia="Arial Unicode MS" w:hAnsi="Arial Unicode MS" w:cs="Arial Unicode MS"/>
            </w:rPr>
            <w:t>↔</w:t>
          </w:r>
        </w:sdtContent>
      </w:sdt>
      <w:r>
        <w:rPr>
          <w:rFonts w:ascii="Gadugi" w:eastAsia="Gadugi" w:hAnsi="Gadugi" w:cs="Gadugi"/>
        </w:rPr>
        <w:t xml:space="preserve"> Logic Core.</w:t>
      </w:r>
    </w:p>
    <w:p w14:paraId="0000003D" w14:textId="77777777" w:rsidR="00367DC8" w:rsidRDefault="00C90C13">
      <w:pPr>
        <w:numPr>
          <w:ilvl w:val="0"/>
          <w:numId w:val="6"/>
        </w:numPr>
        <w:spacing w:after="0"/>
        <w:jc w:val="both"/>
        <w:rPr>
          <w:rFonts w:ascii="Gadugi" w:eastAsia="Gadugi" w:hAnsi="Gadugi" w:cs="Gadugi"/>
        </w:rPr>
      </w:pPr>
      <w:r>
        <w:rPr>
          <w:rFonts w:ascii="Gadugi" w:eastAsia="Gadugi" w:hAnsi="Gadugi" w:cs="Gadugi"/>
        </w:rPr>
        <w:t>Helmet-based voice interface supports "explainability on demand" for model decisions.</w:t>
      </w:r>
    </w:p>
    <w:p w14:paraId="0000003E" w14:textId="77777777" w:rsidR="00367DC8" w:rsidRDefault="00C90C13">
      <w:pPr>
        <w:numPr>
          <w:ilvl w:val="0"/>
          <w:numId w:val="6"/>
        </w:numPr>
        <w:spacing w:after="0"/>
        <w:jc w:val="both"/>
        <w:rPr>
          <w:rFonts w:ascii="Gadugi" w:eastAsia="Gadugi" w:hAnsi="Gadugi" w:cs="Gadugi"/>
        </w:rPr>
      </w:pPr>
      <w:r>
        <w:rPr>
          <w:rFonts w:ascii="Gadugi" w:eastAsia="Gadugi" w:hAnsi="Gadugi" w:cs="Gadugi"/>
        </w:rPr>
        <w:t>Continuous training modules and embedded simulation interfaces for onboarding and trust-building.</w:t>
      </w:r>
    </w:p>
    <w:bookmarkStart w:id="2" w:name="_Toc200090062"/>
    <w:p w14:paraId="0000003F" w14:textId="77777777" w:rsidR="00367DC8" w:rsidRDefault="00000000">
      <w:pPr>
        <w:pStyle w:val="Heading2"/>
      </w:pPr>
      <w:sdt>
        <w:sdtPr>
          <w:tag w:val="goog_rdk_2"/>
          <w:id w:val="1385067719"/>
        </w:sdtPr>
        <w:sdtContent/>
      </w:sdt>
      <w:sdt>
        <w:sdtPr>
          <w:tag w:val="goog_rdk_3"/>
          <w:id w:val="1186320986"/>
        </w:sdtPr>
        <w:sdtContent/>
      </w:sdt>
      <w:sdt>
        <w:sdtPr>
          <w:tag w:val="goog_rdk_4"/>
          <w:id w:val="602144002"/>
        </w:sdtPr>
        <w:sdtContent/>
      </w:sdt>
      <w:sdt>
        <w:sdtPr>
          <w:tag w:val="goog_rdk_5"/>
          <w:id w:val="-1246574422"/>
        </w:sdtPr>
        <w:sdtContent/>
      </w:sdt>
      <w:r w:rsidR="00C90C13">
        <w:t>Use Case Scenarios</w:t>
      </w:r>
      <w:bookmarkEnd w:id="2"/>
    </w:p>
    <w:p w14:paraId="00000040" w14:textId="2155C8A9" w:rsidR="00367DC8" w:rsidRDefault="00C90C13">
      <w:pPr>
        <w:jc w:val="both"/>
      </w:pPr>
      <w:r>
        <w:t>Herewith are the different use cases that will form the basis for Project FARSIGHT by extending the smart monitoring features of project</w:t>
      </w:r>
      <w:sdt>
        <w:sdtPr>
          <w:tag w:val="goog_rdk_6"/>
          <w:id w:val="1926144990"/>
        </w:sdtPr>
        <w:sdtContent>
          <w:sdt>
            <w:sdtPr>
              <w:tag w:val="goog_rdk_7"/>
              <w:id w:val="-1675568781"/>
            </w:sdtPr>
            <w:sdtContent/>
          </w:sdt>
          <w:sdt>
            <w:sdtPr>
              <w:tag w:val="goog_rdk_8"/>
              <w:id w:val="1942952653"/>
            </w:sdtPr>
            <w:sdtContent/>
          </w:sdt>
          <w:r w:rsidR="00BB126C">
            <w:t xml:space="preserve"> </w:t>
          </w:r>
          <w:r>
            <w:t>AEGIS to include multi-source data fusion and situational awareness. We will follow Technical Readiness Level (TRL)</w:t>
          </w:r>
          <w:r w:rsidR="00BB126C">
            <w:t xml:space="preserve"> </w:t>
          </w:r>
          <w:r>
            <w:t xml:space="preserve">starting from Level 4 up to 9 to progress the maturing of the solution. </w:t>
          </w:r>
        </w:sdtContent>
      </w:sdt>
    </w:p>
    <w:tbl>
      <w:tblPr>
        <w:tblStyle w:val="a0"/>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45"/>
        <w:gridCol w:w="4005"/>
        <w:gridCol w:w="3495"/>
      </w:tblGrid>
      <w:tr w:rsidR="00367DC8" w14:paraId="1B6D509F" w14:textId="77777777" w:rsidTr="00B35765">
        <w:trPr>
          <w:tblHeader/>
        </w:trPr>
        <w:tc>
          <w:tcPr>
            <w:tcW w:w="1845" w:type="dxa"/>
            <w:shd w:val="clear" w:color="auto" w:fill="156082"/>
            <w:vAlign w:val="center"/>
          </w:tcPr>
          <w:p w14:paraId="00000041" w14:textId="77777777" w:rsidR="00367DC8" w:rsidRDefault="00C90C13" w:rsidP="00B35765">
            <w:pPr>
              <w:spacing w:after="0" w:line="240" w:lineRule="auto"/>
              <w:jc w:val="center"/>
              <w:rPr>
                <w:rFonts w:ascii="Gadugi" w:eastAsia="Gadugi" w:hAnsi="Gadugi" w:cs="Gadugi"/>
                <w:b/>
                <w:color w:val="FFFFFF"/>
                <w:sz w:val="22"/>
                <w:szCs w:val="22"/>
              </w:rPr>
            </w:pPr>
            <w:r>
              <w:rPr>
                <w:rFonts w:ascii="Gadugi" w:eastAsia="Gadugi" w:hAnsi="Gadugi" w:cs="Gadugi"/>
                <w:b/>
                <w:color w:val="FFFFFF"/>
                <w:sz w:val="22"/>
                <w:szCs w:val="22"/>
              </w:rPr>
              <w:t>Domain</w:t>
            </w:r>
          </w:p>
        </w:tc>
        <w:tc>
          <w:tcPr>
            <w:tcW w:w="4005" w:type="dxa"/>
            <w:shd w:val="clear" w:color="auto" w:fill="156082"/>
            <w:vAlign w:val="center"/>
          </w:tcPr>
          <w:p w14:paraId="00000042" w14:textId="77777777" w:rsidR="00367DC8" w:rsidRDefault="00C90C13" w:rsidP="00B35765">
            <w:pPr>
              <w:spacing w:after="0" w:line="240" w:lineRule="auto"/>
              <w:jc w:val="center"/>
              <w:rPr>
                <w:rFonts w:ascii="Gadugi" w:eastAsia="Gadugi" w:hAnsi="Gadugi" w:cs="Gadugi"/>
                <w:b/>
                <w:color w:val="FFFFFF"/>
                <w:sz w:val="22"/>
                <w:szCs w:val="22"/>
              </w:rPr>
            </w:pPr>
            <w:r>
              <w:rPr>
                <w:rFonts w:ascii="Gadugi" w:eastAsia="Gadugi" w:hAnsi="Gadugi" w:cs="Gadugi"/>
                <w:b/>
                <w:color w:val="FFFFFF"/>
                <w:sz w:val="22"/>
                <w:szCs w:val="22"/>
              </w:rPr>
              <w:t>Use Case</w:t>
            </w:r>
          </w:p>
        </w:tc>
        <w:tc>
          <w:tcPr>
            <w:tcW w:w="3495" w:type="dxa"/>
            <w:shd w:val="clear" w:color="auto" w:fill="156082"/>
            <w:vAlign w:val="center"/>
          </w:tcPr>
          <w:p w14:paraId="00000043" w14:textId="77777777" w:rsidR="00367DC8" w:rsidRDefault="00C90C13" w:rsidP="00B35765">
            <w:pPr>
              <w:spacing w:after="0" w:line="240" w:lineRule="auto"/>
              <w:jc w:val="center"/>
              <w:rPr>
                <w:rFonts w:ascii="Gadugi" w:eastAsia="Gadugi" w:hAnsi="Gadugi" w:cs="Gadugi"/>
                <w:b/>
                <w:color w:val="FFFFFF"/>
                <w:sz w:val="22"/>
                <w:szCs w:val="22"/>
              </w:rPr>
            </w:pPr>
            <w:r>
              <w:rPr>
                <w:rFonts w:ascii="Gadugi" w:eastAsia="Gadugi" w:hAnsi="Gadugi" w:cs="Gadugi"/>
                <w:b/>
                <w:color w:val="FFFFFF"/>
                <w:sz w:val="22"/>
                <w:szCs w:val="22"/>
              </w:rPr>
              <w:t>Basis from Project AEGIS</w:t>
            </w:r>
          </w:p>
          <w:p w14:paraId="00000044" w14:textId="77777777" w:rsidR="00367DC8" w:rsidRDefault="00C90C13" w:rsidP="00B35765">
            <w:pPr>
              <w:spacing w:after="0" w:line="240" w:lineRule="auto"/>
              <w:jc w:val="center"/>
              <w:rPr>
                <w:rFonts w:ascii="Gadugi" w:eastAsia="Gadugi" w:hAnsi="Gadugi" w:cs="Gadugi"/>
                <w:b/>
                <w:color w:val="FFFFFF"/>
                <w:sz w:val="22"/>
                <w:szCs w:val="22"/>
              </w:rPr>
            </w:pPr>
            <w:r>
              <w:rPr>
                <w:rFonts w:ascii="Gadugi" w:eastAsia="Gadugi" w:hAnsi="Gadugi" w:cs="Gadugi"/>
                <w:b/>
                <w:color w:val="FFFFFF"/>
                <w:sz w:val="22"/>
                <w:szCs w:val="22"/>
              </w:rPr>
              <w:t>(See Use Cases in Appendix A)</w:t>
            </w:r>
          </w:p>
        </w:tc>
      </w:tr>
      <w:tr w:rsidR="00367DC8" w14:paraId="4BBAB655" w14:textId="77777777" w:rsidTr="00BB126C">
        <w:tc>
          <w:tcPr>
            <w:tcW w:w="1845" w:type="dxa"/>
            <w:shd w:val="clear" w:color="auto" w:fill="F2F2F2"/>
            <w:vAlign w:val="center"/>
          </w:tcPr>
          <w:p w14:paraId="00000045" w14:textId="77777777" w:rsidR="00367DC8" w:rsidRDefault="00C90C13" w:rsidP="00BC3555">
            <w:pPr>
              <w:spacing w:after="0" w:line="240" w:lineRule="auto"/>
              <w:rPr>
                <w:rFonts w:ascii="Gadugi" w:eastAsia="Gadugi" w:hAnsi="Gadugi" w:cs="Gadugi"/>
                <w:sz w:val="22"/>
                <w:szCs w:val="22"/>
              </w:rPr>
            </w:pPr>
            <w:r>
              <w:rPr>
                <w:rFonts w:ascii="Gadugi" w:eastAsia="Gadugi" w:hAnsi="Gadugi" w:cs="Gadugi"/>
                <w:b/>
                <w:sz w:val="22"/>
                <w:szCs w:val="22"/>
              </w:rPr>
              <w:t>Fleet Operations</w:t>
            </w:r>
          </w:p>
        </w:tc>
        <w:tc>
          <w:tcPr>
            <w:tcW w:w="4005" w:type="dxa"/>
            <w:shd w:val="clear" w:color="auto" w:fill="F2F2F2"/>
          </w:tcPr>
          <w:p w14:paraId="00000046" w14:textId="77777777" w:rsidR="00367DC8" w:rsidRDefault="00C90C13" w:rsidP="00BC3555">
            <w:pPr>
              <w:spacing w:after="0" w:line="240" w:lineRule="auto"/>
              <w:rPr>
                <w:rFonts w:ascii="Gadugi" w:eastAsia="Gadugi" w:hAnsi="Gadugi" w:cs="Gadugi"/>
                <w:sz w:val="22"/>
                <w:szCs w:val="22"/>
              </w:rPr>
            </w:pPr>
            <w:r>
              <w:rPr>
                <w:rFonts w:ascii="Gadugi" w:eastAsia="Gadugi" w:hAnsi="Gadugi" w:cs="Gadugi"/>
                <w:sz w:val="22"/>
                <w:szCs w:val="22"/>
              </w:rPr>
              <w:t>Resource recommendation for satellite/aircraft deployment based on real-time confidence scoring.</w:t>
            </w:r>
          </w:p>
        </w:tc>
        <w:tc>
          <w:tcPr>
            <w:tcW w:w="3495" w:type="dxa"/>
            <w:shd w:val="clear" w:color="auto" w:fill="F2F2F2"/>
          </w:tcPr>
          <w:p w14:paraId="00000047" w14:textId="77777777" w:rsidR="00367DC8" w:rsidRDefault="00C90C13" w:rsidP="00BC3555">
            <w:pPr>
              <w:spacing w:after="0" w:line="240" w:lineRule="auto"/>
              <w:rPr>
                <w:rFonts w:ascii="Gadugi" w:eastAsia="Gadugi" w:hAnsi="Gadugi" w:cs="Gadugi"/>
                <w:sz w:val="22"/>
                <w:szCs w:val="22"/>
              </w:rPr>
            </w:pPr>
            <w:r>
              <w:rPr>
                <w:rFonts w:ascii="Gadugi" w:eastAsia="Gadugi" w:hAnsi="Gadugi" w:cs="Gadugi"/>
                <w:sz w:val="22"/>
                <w:szCs w:val="22"/>
              </w:rPr>
              <w:t>Optimizing and harmonizing operations on the shop floor</w:t>
            </w:r>
          </w:p>
        </w:tc>
      </w:tr>
      <w:tr w:rsidR="00BB126C" w14:paraId="54F1BB29" w14:textId="77777777" w:rsidTr="00BB126C">
        <w:tc>
          <w:tcPr>
            <w:tcW w:w="1845" w:type="dxa"/>
            <w:shd w:val="clear" w:color="auto" w:fill="F2F2F2"/>
            <w:vAlign w:val="center"/>
          </w:tcPr>
          <w:p w14:paraId="00000048" w14:textId="77777777" w:rsidR="00BB126C" w:rsidRDefault="00BB126C" w:rsidP="00BC3555">
            <w:pPr>
              <w:spacing w:after="0" w:line="240" w:lineRule="auto"/>
              <w:rPr>
                <w:rFonts w:ascii="Gadugi" w:eastAsia="Gadugi" w:hAnsi="Gadugi" w:cs="Gadugi"/>
                <w:sz w:val="22"/>
                <w:szCs w:val="22"/>
              </w:rPr>
            </w:pPr>
            <w:r>
              <w:rPr>
                <w:rFonts w:ascii="Gadugi" w:eastAsia="Gadugi" w:hAnsi="Gadugi" w:cs="Gadugi"/>
                <w:b/>
                <w:sz w:val="22"/>
                <w:szCs w:val="22"/>
              </w:rPr>
              <w:t>Disaster Response</w:t>
            </w:r>
          </w:p>
        </w:tc>
        <w:tc>
          <w:tcPr>
            <w:tcW w:w="4005" w:type="dxa"/>
            <w:shd w:val="clear" w:color="auto" w:fill="F2F2F2"/>
          </w:tcPr>
          <w:p w14:paraId="00000049" w14:textId="77777777" w:rsidR="00BB126C" w:rsidRDefault="00BB126C" w:rsidP="00BC3555">
            <w:pPr>
              <w:spacing w:after="0" w:line="240" w:lineRule="auto"/>
              <w:rPr>
                <w:rFonts w:ascii="Gadugi" w:eastAsia="Gadugi" w:hAnsi="Gadugi" w:cs="Gadugi"/>
                <w:sz w:val="22"/>
                <w:szCs w:val="22"/>
              </w:rPr>
            </w:pPr>
            <w:r>
              <w:rPr>
                <w:rFonts w:ascii="Gadugi" w:eastAsia="Gadugi" w:hAnsi="Gadugi" w:cs="Gadugi"/>
                <w:sz w:val="22"/>
                <w:szCs w:val="22"/>
              </w:rPr>
              <w:t>Mobile coordination of first responders using contextual alerts and environmental telemetry.</w:t>
            </w:r>
          </w:p>
        </w:tc>
        <w:tc>
          <w:tcPr>
            <w:tcW w:w="3495" w:type="dxa"/>
            <w:vMerge w:val="restart"/>
            <w:shd w:val="clear" w:color="auto" w:fill="F2F2F2"/>
          </w:tcPr>
          <w:p w14:paraId="3DBCAAA1" w14:textId="19E4C1CC" w:rsidR="00BB126C" w:rsidRDefault="00BB126C" w:rsidP="00BC3555">
            <w:pPr>
              <w:spacing w:after="0" w:line="240" w:lineRule="auto"/>
              <w:rPr>
                <w:rFonts w:ascii="Gadugi" w:eastAsia="Gadugi" w:hAnsi="Gadugi" w:cs="Gadugi"/>
                <w:sz w:val="22"/>
                <w:szCs w:val="22"/>
              </w:rPr>
            </w:pPr>
            <w:r>
              <w:rPr>
                <w:rFonts w:ascii="Gadugi" w:eastAsia="Gadugi" w:hAnsi="Gadugi" w:cs="Gadugi"/>
                <w:sz w:val="22"/>
                <w:szCs w:val="22"/>
              </w:rPr>
              <w:t xml:space="preserve">CONNECT-DETECT-PROTECT to enable worker safety, operational efficiency and predictive analysis </w:t>
            </w:r>
            <w:r>
              <w:rPr>
                <w:rFonts w:ascii="Gadugi" w:eastAsia="Gadugi" w:hAnsi="Gadugi" w:cs="Gadugi"/>
                <w:sz w:val="22"/>
                <w:szCs w:val="22"/>
              </w:rPr>
              <w:lastRenderedPageBreak/>
              <w:t>and provide proactive dashboards to enable simulation, troubleshooting and workforce enablement</w:t>
            </w:r>
          </w:p>
          <w:p w14:paraId="0000004A" w14:textId="064F1087" w:rsidR="00BB126C" w:rsidRDefault="00BB126C" w:rsidP="00BC3555">
            <w:pPr>
              <w:spacing w:after="0" w:line="240" w:lineRule="auto"/>
              <w:rPr>
                <w:rFonts w:ascii="Gadugi" w:eastAsia="Gadugi" w:hAnsi="Gadugi" w:cs="Gadugi"/>
                <w:sz w:val="22"/>
                <w:szCs w:val="22"/>
              </w:rPr>
            </w:pPr>
          </w:p>
        </w:tc>
      </w:tr>
      <w:tr w:rsidR="00BB126C" w14:paraId="58A5FD64" w14:textId="77777777" w:rsidTr="00BB126C">
        <w:tc>
          <w:tcPr>
            <w:tcW w:w="1845" w:type="dxa"/>
            <w:shd w:val="clear" w:color="auto" w:fill="F2F2F2"/>
            <w:vAlign w:val="center"/>
          </w:tcPr>
          <w:p w14:paraId="0000004B" w14:textId="77777777" w:rsidR="00BB126C" w:rsidRDefault="00BB126C" w:rsidP="00BC3555">
            <w:pPr>
              <w:spacing w:after="0" w:line="240" w:lineRule="auto"/>
              <w:rPr>
                <w:rFonts w:ascii="Gadugi" w:eastAsia="Gadugi" w:hAnsi="Gadugi" w:cs="Gadugi"/>
                <w:sz w:val="22"/>
                <w:szCs w:val="22"/>
              </w:rPr>
            </w:pPr>
            <w:r>
              <w:rPr>
                <w:rFonts w:ascii="Gadugi" w:eastAsia="Gadugi" w:hAnsi="Gadugi" w:cs="Gadugi"/>
                <w:b/>
                <w:sz w:val="22"/>
                <w:szCs w:val="22"/>
              </w:rPr>
              <w:lastRenderedPageBreak/>
              <w:t>Coastal Reconnaissance</w:t>
            </w:r>
          </w:p>
        </w:tc>
        <w:tc>
          <w:tcPr>
            <w:tcW w:w="4005" w:type="dxa"/>
            <w:shd w:val="clear" w:color="auto" w:fill="F2F2F2"/>
          </w:tcPr>
          <w:p w14:paraId="0000004C" w14:textId="77777777" w:rsidR="00BB126C" w:rsidRDefault="00BB126C" w:rsidP="00BC3555">
            <w:pPr>
              <w:spacing w:after="0" w:line="240" w:lineRule="auto"/>
              <w:rPr>
                <w:rFonts w:ascii="Gadugi" w:eastAsia="Gadugi" w:hAnsi="Gadugi" w:cs="Gadugi"/>
                <w:sz w:val="22"/>
                <w:szCs w:val="22"/>
              </w:rPr>
            </w:pPr>
            <w:r>
              <w:rPr>
                <w:rFonts w:ascii="Gadugi" w:eastAsia="Gadugi" w:hAnsi="Gadugi" w:cs="Gadugi"/>
                <w:sz w:val="22"/>
                <w:szCs w:val="22"/>
              </w:rPr>
              <w:t>Edge-processed sensor fusion combining motion, visual, and acoustic cues to detect intrusions.</w:t>
            </w:r>
          </w:p>
        </w:tc>
        <w:tc>
          <w:tcPr>
            <w:tcW w:w="3495" w:type="dxa"/>
            <w:vMerge/>
            <w:shd w:val="clear" w:color="auto" w:fill="F2F2F2"/>
          </w:tcPr>
          <w:p w14:paraId="0000004D" w14:textId="09DB50F0" w:rsidR="00BB126C" w:rsidRDefault="00BB126C" w:rsidP="00BC3555">
            <w:pPr>
              <w:spacing w:after="0" w:line="240" w:lineRule="auto"/>
              <w:rPr>
                <w:rFonts w:ascii="Gadugi" w:eastAsia="Gadugi" w:hAnsi="Gadugi" w:cs="Gadugi"/>
                <w:color w:val="CC4125"/>
                <w:sz w:val="22"/>
                <w:szCs w:val="22"/>
              </w:rPr>
            </w:pPr>
          </w:p>
        </w:tc>
      </w:tr>
      <w:tr w:rsidR="00BB126C" w14:paraId="72F6DBF0" w14:textId="77777777" w:rsidTr="00BB126C">
        <w:tc>
          <w:tcPr>
            <w:tcW w:w="1845" w:type="dxa"/>
            <w:shd w:val="clear" w:color="auto" w:fill="F2F2F2"/>
            <w:vAlign w:val="center"/>
          </w:tcPr>
          <w:p w14:paraId="0000004E" w14:textId="77777777" w:rsidR="00BB126C" w:rsidRDefault="00BB126C" w:rsidP="00BC3555">
            <w:pPr>
              <w:spacing w:after="0" w:line="240" w:lineRule="auto"/>
              <w:rPr>
                <w:rFonts w:ascii="Gadugi" w:eastAsia="Gadugi" w:hAnsi="Gadugi" w:cs="Gadugi"/>
                <w:sz w:val="22"/>
                <w:szCs w:val="22"/>
              </w:rPr>
            </w:pPr>
            <w:proofErr w:type="spellStart"/>
            <w:r>
              <w:rPr>
                <w:rFonts w:ascii="Gadugi" w:eastAsia="Gadugi" w:hAnsi="Gadugi" w:cs="Gadugi"/>
                <w:b/>
                <w:sz w:val="22"/>
                <w:szCs w:val="22"/>
              </w:rPr>
              <w:t>Watchfloor</w:t>
            </w:r>
            <w:proofErr w:type="spellEnd"/>
            <w:r>
              <w:rPr>
                <w:rFonts w:ascii="Gadugi" w:eastAsia="Gadugi" w:hAnsi="Gadugi" w:cs="Gadugi"/>
                <w:b/>
                <w:sz w:val="22"/>
                <w:szCs w:val="22"/>
              </w:rPr>
              <w:t xml:space="preserve"> Management</w:t>
            </w:r>
          </w:p>
        </w:tc>
        <w:tc>
          <w:tcPr>
            <w:tcW w:w="4005" w:type="dxa"/>
            <w:shd w:val="clear" w:color="auto" w:fill="F2F2F2"/>
          </w:tcPr>
          <w:p w14:paraId="0000004F" w14:textId="77777777" w:rsidR="00BB126C" w:rsidRDefault="00BB126C" w:rsidP="00BC3555">
            <w:pPr>
              <w:spacing w:after="0" w:line="240" w:lineRule="auto"/>
              <w:rPr>
                <w:rFonts w:ascii="Gadugi" w:eastAsia="Gadugi" w:hAnsi="Gadugi" w:cs="Gadugi"/>
                <w:sz w:val="22"/>
                <w:szCs w:val="22"/>
              </w:rPr>
            </w:pPr>
            <w:r>
              <w:rPr>
                <w:rFonts w:ascii="Gadugi" w:eastAsia="Gadugi" w:hAnsi="Gadugi" w:cs="Gadugi"/>
                <w:sz w:val="22"/>
                <w:szCs w:val="22"/>
              </w:rPr>
              <w:t>Automatic alert generation from unstructured watch logs or anomaly-detection in heatmaps.</w:t>
            </w:r>
          </w:p>
        </w:tc>
        <w:tc>
          <w:tcPr>
            <w:tcW w:w="3495" w:type="dxa"/>
            <w:vMerge/>
            <w:shd w:val="clear" w:color="auto" w:fill="F2F2F2"/>
          </w:tcPr>
          <w:p w14:paraId="00000050" w14:textId="03E57D31" w:rsidR="00BB126C" w:rsidRDefault="00BB126C" w:rsidP="00BC3555">
            <w:pPr>
              <w:spacing w:after="0" w:line="240" w:lineRule="auto"/>
              <w:rPr>
                <w:rFonts w:ascii="Gadugi" w:eastAsia="Gadugi" w:hAnsi="Gadugi" w:cs="Gadugi"/>
                <w:color w:val="CC4125"/>
                <w:sz w:val="22"/>
                <w:szCs w:val="22"/>
              </w:rPr>
            </w:pPr>
          </w:p>
        </w:tc>
      </w:tr>
      <w:tr w:rsidR="00367DC8" w14:paraId="036074A3" w14:textId="77777777" w:rsidTr="00BB126C">
        <w:tc>
          <w:tcPr>
            <w:tcW w:w="1845" w:type="dxa"/>
            <w:shd w:val="clear" w:color="auto" w:fill="F2F2F2"/>
            <w:vAlign w:val="center"/>
          </w:tcPr>
          <w:p w14:paraId="00000051" w14:textId="77777777" w:rsidR="00367DC8" w:rsidRDefault="00C90C13" w:rsidP="00BC3555">
            <w:pPr>
              <w:spacing w:after="0" w:line="240" w:lineRule="auto"/>
              <w:rPr>
                <w:rFonts w:ascii="Gadugi" w:eastAsia="Gadugi" w:hAnsi="Gadugi" w:cs="Gadugi"/>
                <w:b/>
                <w:sz w:val="22"/>
                <w:szCs w:val="22"/>
              </w:rPr>
            </w:pPr>
            <w:r>
              <w:rPr>
                <w:rFonts w:ascii="Gadugi" w:eastAsia="Gadugi" w:hAnsi="Gadugi" w:cs="Gadugi"/>
                <w:b/>
                <w:sz w:val="22"/>
                <w:szCs w:val="22"/>
              </w:rPr>
              <w:t>Training &amp; Simulation</w:t>
            </w:r>
          </w:p>
        </w:tc>
        <w:tc>
          <w:tcPr>
            <w:tcW w:w="4005" w:type="dxa"/>
            <w:shd w:val="clear" w:color="auto" w:fill="F2F2F2"/>
          </w:tcPr>
          <w:p w14:paraId="00000052" w14:textId="77777777" w:rsidR="00367DC8" w:rsidRDefault="00C90C13" w:rsidP="00BC3555">
            <w:pPr>
              <w:spacing w:after="0" w:line="240" w:lineRule="auto"/>
              <w:rPr>
                <w:rFonts w:ascii="Gadugi" w:eastAsia="Gadugi" w:hAnsi="Gadugi" w:cs="Gadugi"/>
                <w:sz w:val="22"/>
                <w:szCs w:val="22"/>
              </w:rPr>
            </w:pPr>
            <w:r>
              <w:rPr>
                <w:rFonts w:ascii="Gadugi" w:eastAsia="Gadugi" w:hAnsi="Gadugi" w:cs="Gadugi"/>
                <w:sz w:val="22"/>
                <w:szCs w:val="22"/>
              </w:rPr>
              <w:t>Real-time digital twin feedback loop enables immersive mission rehearsal and post-op debrief with performance analytics.</w:t>
            </w:r>
          </w:p>
        </w:tc>
        <w:tc>
          <w:tcPr>
            <w:tcW w:w="3495" w:type="dxa"/>
            <w:shd w:val="clear" w:color="auto" w:fill="F2F2F2"/>
          </w:tcPr>
          <w:p w14:paraId="00000053" w14:textId="77777777" w:rsidR="00367DC8" w:rsidRDefault="00C90C13" w:rsidP="00BC3555">
            <w:pPr>
              <w:spacing w:after="0" w:line="240" w:lineRule="auto"/>
              <w:rPr>
                <w:rFonts w:ascii="Gadugi" w:eastAsia="Gadugi" w:hAnsi="Gadugi" w:cs="Gadugi"/>
                <w:sz w:val="22"/>
                <w:szCs w:val="22"/>
              </w:rPr>
            </w:pPr>
            <w:r>
              <w:rPr>
                <w:rFonts w:ascii="Gadugi" w:eastAsia="Gadugi" w:hAnsi="Gadugi" w:cs="Gadugi"/>
                <w:sz w:val="22"/>
                <w:szCs w:val="22"/>
              </w:rPr>
              <w:t>AR/VR based training and real-time support to technicians on the shop floor</w:t>
            </w:r>
          </w:p>
        </w:tc>
      </w:tr>
    </w:tbl>
    <w:p w14:paraId="00000054" w14:textId="77777777" w:rsidR="00367DC8" w:rsidRDefault="00C90C13">
      <w:pPr>
        <w:pStyle w:val="Heading1"/>
      </w:pPr>
      <w:bookmarkStart w:id="3" w:name="_Toc200090063"/>
      <w:r>
        <w:t>Company Viability</w:t>
      </w:r>
      <w:bookmarkEnd w:id="3"/>
      <w:r>
        <w:t xml:space="preserve"> </w:t>
      </w:r>
    </w:p>
    <w:p w14:paraId="00000055" w14:textId="77777777" w:rsidR="00367DC8" w:rsidRDefault="00C90C13">
      <w:pPr>
        <w:jc w:val="both"/>
        <w:rPr>
          <w:rFonts w:ascii="Gadugi" w:eastAsia="Gadugi" w:hAnsi="Gadugi" w:cs="Gadugi"/>
          <w:shd w:val="clear" w:color="auto" w:fill="FF9900"/>
        </w:rPr>
      </w:pPr>
      <w:r>
        <w:rPr>
          <w:rFonts w:ascii="Gadugi" w:eastAsia="Gadugi" w:hAnsi="Gadugi" w:cs="Gadugi"/>
        </w:rPr>
        <w:t xml:space="preserve">Numorpho Cybernetic Systems (NUMO) is a Chicago-based startup specializing in the development of smart, connected, and sustainable products that integrate advanced technologies across physical, digital, and biological domains. Founded in 2021 by Nitin Uchil, NUMO focuses on process automation, intelligent product development, and adaptive engineering to facilitate businesses’ transition into Industry 4.0 and beyond. Details of our purpose, current fund raising and go-to-market are in our one-page </w:t>
      </w:r>
      <w:hyperlink r:id="rId21">
        <w:proofErr w:type="spellStart"/>
        <w:r>
          <w:rPr>
            <w:rFonts w:ascii="Gadugi" w:eastAsia="Gadugi" w:hAnsi="Gadugi" w:cs="Gadugi"/>
            <w:b/>
            <w:color w:val="1155CC"/>
            <w:u w:val="single"/>
          </w:rPr>
          <w:t>FactSheet</w:t>
        </w:r>
        <w:proofErr w:type="spellEnd"/>
      </w:hyperlink>
      <w:r>
        <w:rPr>
          <w:rFonts w:ascii="Gadugi" w:eastAsia="Gadugi" w:hAnsi="Gadugi" w:cs="Gadugi"/>
        </w:rPr>
        <w:t>.</w:t>
      </w:r>
    </w:p>
    <w:p w14:paraId="23372AA5" w14:textId="213D7B03" w:rsidR="00E036EF" w:rsidRDefault="00B35765" w:rsidP="008D42D7">
      <w:pPr>
        <w:rPr>
          <w:rFonts w:ascii="Gadugi" w:eastAsia="Gadugi" w:hAnsi="Gadugi" w:cs="Gadugi"/>
        </w:rPr>
      </w:pPr>
      <w:r>
        <w:rPr>
          <w:rFonts w:ascii="Gadugi" w:eastAsia="Gadugi" w:hAnsi="Gadugi" w:cs="Gadugi"/>
          <w:noProof/>
        </w:rPr>
        <w:drawing>
          <wp:anchor distT="0" distB="0" distL="114300" distR="114300" simplePos="0" relativeHeight="251660288" behindDoc="0" locked="0" layoutInCell="1" allowOverlap="1" wp14:anchorId="4EA4E1C7" wp14:editId="1334FDF9">
            <wp:simplePos x="0" y="0"/>
            <wp:positionH relativeFrom="margin">
              <wp:align>right</wp:align>
            </wp:positionH>
            <wp:positionV relativeFrom="margin">
              <wp:posOffset>4754880</wp:posOffset>
            </wp:positionV>
            <wp:extent cx="4130040" cy="2537460"/>
            <wp:effectExtent l="0" t="0" r="3810" b="0"/>
            <wp:wrapSquare wrapText="bothSides"/>
            <wp:docPr id="1526400581" name="image3.png" descr="A diagram of a system&#10;&#10;AI-generated content may be incorrect."/>
            <wp:cNvGraphicFramePr/>
            <a:graphic xmlns:a="http://schemas.openxmlformats.org/drawingml/2006/main">
              <a:graphicData uri="http://schemas.openxmlformats.org/drawingml/2006/picture">
                <pic:pic xmlns:pic="http://schemas.openxmlformats.org/drawingml/2006/picture">
                  <pic:nvPicPr>
                    <pic:cNvPr id="1526400581" name="image3.png" descr="A diagram of a system&#10;&#10;AI-generated content may be incorrect."/>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4130040" cy="2537460"/>
                    </a:xfrm>
                    <a:prstGeom prst="rect">
                      <a:avLst/>
                    </a:prstGeom>
                    <a:ln/>
                  </pic:spPr>
                </pic:pic>
              </a:graphicData>
            </a:graphic>
            <wp14:sizeRelH relativeFrom="margin">
              <wp14:pctWidth>0</wp14:pctWidth>
            </wp14:sizeRelH>
            <wp14:sizeRelV relativeFrom="margin">
              <wp14:pctHeight>0</wp14:pctHeight>
            </wp14:sizeRelV>
          </wp:anchor>
        </w:drawing>
      </w:r>
      <w:r w:rsidR="00C90C13">
        <w:rPr>
          <w:rFonts w:ascii="Gadugi" w:eastAsia="Gadugi" w:hAnsi="Gadugi" w:cs="Gadugi"/>
        </w:rPr>
        <w:t xml:space="preserve">Numorpho's </w:t>
      </w:r>
      <w:r w:rsidR="00C90C13" w:rsidRPr="008D42D7">
        <w:rPr>
          <w:rFonts w:ascii="Gadugi" w:eastAsia="Gadugi" w:hAnsi="Gadugi" w:cs="Gadugi"/>
          <w:b/>
          <w:bCs/>
        </w:rPr>
        <w:t xml:space="preserve">Digital </w:t>
      </w:r>
      <w:sdt>
        <w:sdtPr>
          <w:rPr>
            <w:b/>
            <w:bCs/>
          </w:rPr>
          <w:tag w:val="goog_rdk_9"/>
          <w:id w:val="1288618638"/>
        </w:sdtPr>
        <w:sdtContent/>
      </w:sdt>
      <w:r w:rsidR="00C90C13" w:rsidRPr="008D42D7">
        <w:rPr>
          <w:rFonts w:ascii="Gadugi" w:eastAsia="Gadugi" w:hAnsi="Gadugi" w:cs="Gadugi"/>
          <w:b/>
          <w:bCs/>
        </w:rPr>
        <w:t>Twine World Model (DTWM)</w:t>
      </w:r>
      <w:r w:rsidR="00C90C13">
        <w:rPr>
          <w:rFonts w:ascii="Gadugi" w:eastAsia="Gadugi" w:hAnsi="Gadugi" w:cs="Gadugi"/>
        </w:rPr>
        <w:t xml:space="preserve"> is a groundbreaking reference architecture that enables intelligent agentic interactions and automation across diverse systems, data sources, and processes. It is an aggregation of digital twins and digital threads that merge at “connected dots” that represent people, processes and technologies coming together to define the business needs and technical requirements of the intersecting streams.</w:t>
      </w:r>
    </w:p>
    <w:p w14:paraId="00000057" w14:textId="5C075B11" w:rsidR="00367DC8" w:rsidRDefault="00C90C13" w:rsidP="00516201">
      <w:pPr>
        <w:jc w:val="both"/>
        <w:rPr>
          <w:rFonts w:ascii="Gadugi" w:eastAsia="Gadugi" w:hAnsi="Gadugi" w:cs="Gadugi"/>
        </w:rPr>
      </w:pPr>
      <w:r>
        <w:rPr>
          <w:rFonts w:ascii="Gadugi" w:eastAsia="Gadugi" w:hAnsi="Gadugi" w:cs="Gadugi"/>
        </w:rPr>
        <w:lastRenderedPageBreak/>
        <w:t>Utilizing our </w:t>
      </w:r>
      <w:r>
        <w:rPr>
          <w:rFonts w:ascii="Gadugi" w:eastAsia="Gadugi" w:hAnsi="Gadugi" w:cs="Gadugi"/>
          <w:b/>
        </w:rPr>
        <w:t>Digital Twine World Model (DTWM) reference architecture</w:t>
      </w:r>
      <w:r>
        <w:rPr>
          <w:rFonts w:ascii="Gadugi" w:eastAsia="Gadugi" w:hAnsi="Gadugi" w:cs="Gadugi"/>
        </w:rPr>
        <w:t>, we have embarked on creating several digital twins that encompass end-to-end process management to enable connecting the dots for automation in Industry 4.0 initiatives:</w:t>
      </w:r>
    </w:p>
    <w:p w14:paraId="00000058" w14:textId="2F5B2090" w:rsidR="00367DC8" w:rsidRDefault="00C90C13" w:rsidP="00C4240B">
      <w:pPr>
        <w:numPr>
          <w:ilvl w:val="0"/>
          <w:numId w:val="3"/>
        </w:numPr>
        <w:spacing w:after="0"/>
        <w:jc w:val="both"/>
        <w:rPr>
          <w:rFonts w:ascii="Gadugi" w:eastAsia="Gadugi" w:hAnsi="Gadugi" w:cs="Gadugi"/>
        </w:rPr>
      </w:pPr>
      <w:r>
        <w:rPr>
          <w:rFonts w:ascii="Gadugi" w:eastAsia="Gadugi" w:hAnsi="Gadugi" w:cs="Gadugi"/>
        </w:rPr>
        <w:t>The </w:t>
      </w:r>
      <w:r>
        <w:rPr>
          <w:rFonts w:ascii="Gadugi" w:eastAsia="Gadugi" w:hAnsi="Gadugi" w:cs="Gadugi"/>
          <w:b/>
        </w:rPr>
        <w:t>Operational Digital Twine (ODT) </w:t>
      </w:r>
      <w:r>
        <w:rPr>
          <w:rFonts w:ascii="Gadugi" w:eastAsia="Gadugi" w:hAnsi="Gadugi" w:cs="Gadugi"/>
        </w:rPr>
        <w:t>enables localized production of parts in military frontline operation</w:t>
      </w:r>
      <w:r w:rsidR="000717F2">
        <w:rPr>
          <w:rFonts w:ascii="Gadugi" w:eastAsia="Gadugi" w:hAnsi="Gadugi" w:cs="Gadugi"/>
        </w:rPr>
        <w:t>s</w:t>
      </w:r>
      <w:r>
        <w:rPr>
          <w:rFonts w:ascii="Gadugi" w:eastAsia="Gadugi" w:hAnsi="Gadugi" w:cs="Gadugi"/>
        </w:rPr>
        <w:t xml:space="preserve">. </w:t>
      </w:r>
    </w:p>
    <w:p w14:paraId="00000059" w14:textId="53B0F47C" w:rsidR="00367DC8" w:rsidRDefault="00C90C13" w:rsidP="00C4240B">
      <w:pPr>
        <w:numPr>
          <w:ilvl w:val="0"/>
          <w:numId w:val="3"/>
        </w:numPr>
        <w:spacing w:after="0"/>
        <w:jc w:val="both"/>
        <w:rPr>
          <w:rFonts w:ascii="Gadugi" w:eastAsia="Gadugi" w:hAnsi="Gadugi" w:cs="Gadugi"/>
        </w:rPr>
      </w:pPr>
      <w:r>
        <w:rPr>
          <w:rFonts w:ascii="Gadugi" w:eastAsia="Gadugi" w:hAnsi="Gadugi" w:cs="Gadugi"/>
        </w:rPr>
        <w:t>The </w:t>
      </w:r>
      <w:r>
        <w:rPr>
          <w:rFonts w:ascii="Gadugi" w:eastAsia="Gadugi" w:hAnsi="Gadugi" w:cs="Gadugi"/>
          <w:b/>
        </w:rPr>
        <w:t>Interoperable Digital Twine Framework (IDTF) </w:t>
      </w:r>
      <w:r>
        <w:rPr>
          <w:rFonts w:ascii="Gadugi" w:eastAsia="Gadugi" w:hAnsi="Gadugi" w:cs="Gadugi"/>
        </w:rPr>
        <w:t>enables the coupling of engineering and manufacturing to create spare</w:t>
      </w:r>
      <w:r w:rsidR="00C4240B">
        <w:rPr>
          <w:rFonts w:ascii="Gadugi" w:eastAsia="Gadugi" w:hAnsi="Gadugi" w:cs="Gadugi"/>
        </w:rPr>
        <w:t xml:space="preserve"> parts</w:t>
      </w:r>
      <w:r>
        <w:rPr>
          <w:rFonts w:ascii="Gadugi" w:eastAsia="Gadugi" w:hAnsi="Gadugi" w:cs="Gadugi"/>
        </w:rPr>
        <w:t xml:space="preserve">. </w:t>
      </w:r>
    </w:p>
    <w:p w14:paraId="0000005A" w14:textId="46F37F6B" w:rsidR="00367DC8" w:rsidRDefault="00C90C13" w:rsidP="00C4240B">
      <w:pPr>
        <w:numPr>
          <w:ilvl w:val="0"/>
          <w:numId w:val="3"/>
        </w:numPr>
        <w:spacing w:after="0"/>
        <w:jc w:val="both"/>
        <w:rPr>
          <w:rFonts w:ascii="Gadugi" w:eastAsia="Gadugi" w:hAnsi="Gadugi" w:cs="Gadugi"/>
        </w:rPr>
      </w:pPr>
      <w:r>
        <w:rPr>
          <w:rFonts w:ascii="Gadugi" w:eastAsia="Gadugi" w:hAnsi="Gadugi" w:cs="Gadugi"/>
        </w:rPr>
        <w:t>The </w:t>
      </w:r>
      <w:r>
        <w:rPr>
          <w:rFonts w:ascii="Gadugi" w:eastAsia="Gadugi" w:hAnsi="Gadugi" w:cs="Gadugi"/>
          <w:b/>
        </w:rPr>
        <w:t>Connected Factory Digital Twine (CFDT)</w:t>
      </w:r>
      <w:r>
        <w:rPr>
          <w:rFonts w:ascii="Gadugi" w:eastAsia="Gadugi" w:hAnsi="Gadugi" w:cs="Gadugi"/>
        </w:rPr>
        <w:t xml:space="preserve"> connects the physical and digital worlds in a manufacturing environment to create a virtual</w:t>
      </w:r>
      <w:r w:rsidR="00C4240B">
        <w:rPr>
          <w:rFonts w:ascii="Gadugi" w:eastAsia="Gadugi" w:hAnsi="Gadugi" w:cs="Gadugi"/>
        </w:rPr>
        <w:t xml:space="preserve"> representation</w:t>
      </w:r>
      <w:r>
        <w:rPr>
          <w:rFonts w:ascii="Gadugi" w:eastAsia="Gadugi" w:hAnsi="Gadugi" w:cs="Gadugi"/>
        </w:rPr>
        <w:t>.</w:t>
      </w:r>
    </w:p>
    <w:p w14:paraId="0000005B" w14:textId="77777777" w:rsidR="00367DC8" w:rsidRDefault="00C90C13" w:rsidP="00C4240B">
      <w:pPr>
        <w:numPr>
          <w:ilvl w:val="0"/>
          <w:numId w:val="3"/>
        </w:numPr>
        <w:spacing w:after="0"/>
        <w:jc w:val="both"/>
        <w:rPr>
          <w:rFonts w:ascii="Gadugi" w:eastAsia="Gadugi" w:hAnsi="Gadugi" w:cs="Gadugi"/>
        </w:rPr>
      </w:pPr>
      <w:r>
        <w:rPr>
          <w:rFonts w:ascii="Gadugi" w:eastAsia="Gadugi" w:hAnsi="Gadugi" w:cs="Gadugi"/>
        </w:rPr>
        <w:t>The </w:t>
      </w:r>
      <w:r>
        <w:rPr>
          <w:rFonts w:ascii="Gadugi" w:eastAsia="Gadugi" w:hAnsi="Gadugi" w:cs="Gadugi"/>
          <w:b/>
        </w:rPr>
        <w:t>Future Factory Digital Twine (FFDT)</w:t>
      </w:r>
      <w:r>
        <w:rPr>
          <w:rFonts w:ascii="Gadugi" w:eastAsia="Gadugi" w:hAnsi="Gadugi" w:cs="Gadugi"/>
        </w:rPr>
        <w:t> provides guidance for architecting digital twins that follow standards, industry best practices.</w:t>
      </w:r>
    </w:p>
    <w:p w14:paraId="0000005C" w14:textId="77777777" w:rsidR="00367DC8" w:rsidRDefault="00C90C13" w:rsidP="00C4240B">
      <w:pPr>
        <w:numPr>
          <w:ilvl w:val="0"/>
          <w:numId w:val="3"/>
        </w:numPr>
        <w:spacing w:after="0"/>
        <w:jc w:val="both"/>
        <w:rPr>
          <w:rFonts w:ascii="Gadugi" w:eastAsia="Gadugi" w:hAnsi="Gadugi" w:cs="Gadugi"/>
        </w:rPr>
      </w:pPr>
      <w:r>
        <w:rPr>
          <w:rFonts w:ascii="Gadugi" w:eastAsia="Gadugi" w:hAnsi="Gadugi" w:cs="Gadugi"/>
        </w:rPr>
        <w:t>The </w:t>
      </w:r>
      <w:r>
        <w:rPr>
          <w:rFonts w:ascii="Gadugi" w:eastAsia="Gadugi" w:hAnsi="Gadugi" w:cs="Gadugi"/>
          <w:b/>
        </w:rPr>
        <w:t>Smart City Connect Framework (SCCF)</w:t>
      </w:r>
      <w:r>
        <w:rPr>
          <w:rFonts w:ascii="Gadugi" w:eastAsia="Gadugi" w:hAnsi="Gadugi" w:cs="Gadugi"/>
        </w:rPr>
        <w:t> is a project that will create a cyber-physical visual rendering of the City of Chicago using Virtual and Augmented reality to superpose information onto a physical 3D architectural rendering.</w:t>
      </w:r>
    </w:p>
    <w:p w14:paraId="0000005D" w14:textId="2BDE85ED" w:rsidR="00367DC8" w:rsidRDefault="00C90C13" w:rsidP="00C4240B">
      <w:pPr>
        <w:numPr>
          <w:ilvl w:val="0"/>
          <w:numId w:val="3"/>
        </w:numPr>
        <w:spacing w:after="0"/>
        <w:jc w:val="both"/>
        <w:rPr>
          <w:rFonts w:ascii="Gadugi" w:eastAsia="Gadugi" w:hAnsi="Gadugi" w:cs="Gadugi"/>
        </w:rPr>
      </w:pPr>
      <w:r>
        <w:rPr>
          <w:rFonts w:ascii="Gadugi" w:eastAsia="Gadugi" w:hAnsi="Gadugi" w:cs="Gadugi"/>
        </w:rPr>
        <w:t>The </w:t>
      </w:r>
      <w:r>
        <w:rPr>
          <w:rFonts w:ascii="Gadugi" w:eastAsia="Gadugi" w:hAnsi="Gadugi" w:cs="Gadugi"/>
          <w:b/>
        </w:rPr>
        <w:t>Smart Monitoring Digital Twine</w:t>
      </w:r>
      <w:r>
        <w:rPr>
          <w:rFonts w:ascii="Gadugi" w:eastAsia="Gadugi" w:hAnsi="Gadugi" w:cs="Gadugi"/>
        </w:rPr>
        <w:t> </w:t>
      </w:r>
      <w:r>
        <w:rPr>
          <w:rFonts w:ascii="Gadugi" w:eastAsia="Gadugi" w:hAnsi="Gadugi" w:cs="Gadugi"/>
          <w:b/>
        </w:rPr>
        <w:t xml:space="preserve">(SMDT – basis for project AEGIS) </w:t>
      </w:r>
      <w:r>
        <w:rPr>
          <w:rFonts w:ascii="Gadugi" w:eastAsia="Gadugi" w:hAnsi="Gadugi" w:cs="Gadugi"/>
        </w:rPr>
        <w:t xml:space="preserve">is the formulation of </w:t>
      </w:r>
      <w:r w:rsidR="00C4240B">
        <w:rPr>
          <w:rFonts w:ascii="Gadugi" w:eastAsia="Gadugi" w:hAnsi="Gadugi" w:cs="Gadugi"/>
        </w:rPr>
        <w:t xml:space="preserve">the </w:t>
      </w:r>
      <w:r>
        <w:rPr>
          <w:rFonts w:ascii="Gadugi" w:eastAsia="Gadugi" w:hAnsi="Gadugi" w:cs="Gadugi"/>
        </w:rPr>
        <w:t>Connect-Detect-Protect protocol.</w:t>
      </w:r>
    </w:p>
    <w:p w14:paraId="0000005E" w14:textId="77777777" w:rsidR="00367DC8" w:rsidRDefault="00C90C13">
      <w:pPr>
        <w:jc w:val="both"/>
        <w:rPr>
          <w:rFonts w:ascii="Gadugi" w:eastAsia="Gadugi" w:hAnsi="Gadugi" w:cs="Gadugi"/>
        </w:rPr>
      </w:pPr>
      <w:r>
        <w:rPr>
          <w:rFonts w:ascii="Gadugi" w:eastAsia="Gadugi" w:hAnsi="Gadugi" w:cs="Gadugi"/>
        </w:rPr>
        <w:t xml:space="preserve">We have also created a smart and connected helmet that is being marketed as Personnel Protection Equipment (PPE) in the manufacturing, construction, firefighter and military domains that </w:t>
      </w:r>
      <w:proofErr w:type="gramStart"/>
      <w:r>
        <w:rPr>
          <w:rFonts w:ascii="Gadugi" w:eastAsia="Gadugi" w:hAnsi="Gadugi" w:cs="Gadugi"/>
        </w:rPr>
        <w:t>is</w:t>
      </w:r>
      <w:proofErr w:type="gramEnd"/>
      <w:r>
        <w:rPr>
          <w:rFonts w:ascii="Gadugi" w:eastAsia="Gadugi" w:hAnsi="Gadugi" w:cs="Gadugi"/>
        </w:rPr>
        <w:t xml:space="preserve"> additively manufactured and </w:t>
      </w:r>
      <w:proofErr w:type="gramStart"/>
      <w:r>
        <w:rPr>
          <w:rFonts w:ascii="Gadugi" w:eastAsia="Gadugi" w:hAnsi="Gadugi" w:cs="Gadugi"/>
        </w:rPr>
        <w:t>uses</w:t>
      </w:r>
      <w:proofErr w:type="gramEnd"/>
      <w:r>
        <w:rPr>
          <w:rFonts w:ascii="Gadugi" w:eastAsia="Gadugi" w:hAnsi="Gadugi" w:cs="Gadugi"/>
        </w:rPr>
        <w:t xml:space="preserve"> embedded sensors and advanced materials. For our go-to-market strategy, we are working with our partners on a staged marketing roll-out to enable a graded progression in commercialization starting with B2B/Distributor basis and later moving to B2C </w:t>
      </w:r>
      <w:proofErr w:type="gramStart"/>
      <w:r>
        <w:rPr>
          <w:rFonts w:ascii="Gadugi" w:eastAsia="Gadugi" w:hAnsi="Gadugi" w:cs="Gadugi"/>
        </w:rPr>
        <w:t>selling for our</w:t>
      </w:r>
      <w:proofErr w:type="gramEnd"/>
      <w:r>
        <w:rPr>
          <w:rFonts w:ascii="Gadugi" w:eastAsia="Gadugi" w:hAnsi="Gadugi" w:cs="Gadugi"/>
        </w:rPr>
        <w:t xml:space="preserve"> Bicycle and Urban wear helmets.</w:t>
      </w:r>
    </w:p>
    <w:p w14:paraId="0000005F" w14:textId="194E7F01" w:rsidR="00367DC8" w:rsidRDefault="00C90C13">
      <w:pPr>
        <w:jc w:val="both"/>
      </w:pPr>
      <w:r>
        <w:rPr>
          <w:rFonts w:ascii="Gadugi" w:eastAsia="Gadugi" w:hAnsi="Gadugi" w:cs="Gadugi"/>
        </w:rPr>
        <w:t xml:space="preserve">The collaboration with </w:t>
      </w:r>
      <w:r>
        <w:rPr>
          <w:rFonts w:ascii="Gadugi" w:eastAsia="Gadugi" w:hAnsi="Gadugi" w:cs="Gadugi"/>
          <w:b/>
        </w:rPr>
        <w:t>DPI,</w:t>
      </w:r>
      <w:r>
        <w:rPr>
          <w:rFonts w:ascii="Gadugi" w:eastAsia="Gadugi" w:hAnsi="Gadugi" w:cs="Gadugi"/>
        </w:rPr>
        <w:t xml:space="preserve"> as part of the University of Illinois System,</w:t>
      </w:r>
      <w:r w:rsidR="00AA0994">
        <w:rPr>
          <w:rFonts w:ascii="Gadugi" w:eastAsia="Gadugi" w:hAnsi="Gadugi" w:cs="Gadugi"/>
        </w:rPr>
        <w:t xml:space="preserve"> and with Dr. Alvin Chin,</w:t>
      </w:r>
      <w:r>
        <w:rPr>
          <w:rFonts w:ascii="Gadugi" w:eastAsia="Gadugi" w:hAnsi="Gadugi" w:cs="Gadugi"/>
        </w:rPr>
        <w:t xml:space="preserve"> further bolsters our access to a wealth of knowledge and resources in research and innovation. This partnership will enable us to tap into a diverse talent pool, ensuring that FARSIGHT benefits from interdisciplinary insights and expertise.</w:t>
      </w:r>
    </w:p>
    <w:p w14:paraId="00000060" w14:textId="77777777" w:rsidR="00367DC8" w:rsidRDefault="00C90C13">
      <w:pPr>
        <w:jc w:val="both"/>
        <w:rPr>
          <w:rFonts w:ascii="Gadugi" w:eastAsia="Gadugi" w:hAnsi="Gadugi" w:cs="Gadugi"/>
          <w:b/>
          <w:color w:val="0F4761"/>
          <w:sz w:val="36"/>
          <w:szCs w:val="36"/>
        </w:rPr>
      </w:pPr>
      <w:proofErr w:type="spellStart"/>
      <w:r>
        <w:rPr>
          <w:rFonts w:ascii="Gadugi" w:eastAsia="Gadugi" w:hAnsi="Gadugi" w:cs="Gadugi"/>
          <w:b/>
        </w:rPr>
        <w:t>MxD's</w:t>
      </w:r>
      <w:proofErr w:type="spellEnd"/>
      <w:r>
        <w:rPr>
          <w:rFonts w:ascii="Gadugi" w:eastAsia="Gadugi" w:hAnsi="Gadugi" w:cs="Gadugi"/>
        </w:rPr>
        <w:t xml:space="preserve"> expertise in advanced manufacturing, cybersecurity, and supply chain logistics will provide the necessary guidance to build resilient and secure systems tailored to the unique requirements of defense operations. Moreover, by leveraging </w:t>
      </w:r>
      <w:proofErr w:type="spellStart"/>
      <w:r>
        <w:rPr>
          <w:rFonts w:ascii="Gadugi" w:eastAsia="Gadugi" w:hAnsi="Gadugi" w:cs="Gadugi"/>
        </w:rPr>
        <w:t>MxD's</w:t>
      </w:r>
      <w:proofErr w:type="spellEnd"/>
      <w:r>
        <w:rPr>
          <w:rFonts w:ascii="Gadugi" w:eastAsia="Gadugi" w:hAnsi="Gadugi" w:cs="Gadugi"/>
        </w:rPr>
        <w:t xml:space="preserve"> established playbooks, we can implement proven strategies and best practices for developing cutting-edge solutions that are adaptable, efficient, and secure.</w:t>
      </w:r>
      <w:r>
        <w:br w:type="page"/>
      </w:r>
    </w:p>
    <w:p w14:paraId="00000061" w14:textId="77777777" w:rsidR="00367DC8" w:rsidRDefault="00C90C13">
      <w:pPr>
        <w:pStyle w:val="Heading1"/>
      </w:pPr>
      <w:bookmarkStart w:id="4" w:name="_Toc200090064"/>
      <w:r>
        <w:lastRenderedPageBreak/>
        <w:t>Appendix A: AEGIS Use Cases</w:t>
      </w:r>
      <w:bookmarkEnd w:id="4"/>
    </w:p>
    <w:p w14:paraId="00000062" w14:textId="77777777" w:rsidR="00367DC8" w:rsidRDefault="00C90C13">
      <w:pPr>
        <w:jc w:val="center"/>
        <w:rPr>
          <w:rFonts w:ascii="Gadugi" w:eastAsia="Gadugi" w:hAnsi="Gadugi" w:cs="Gadugi"/>
        </w:rPr>
      </w:pPr>
      <w:r>
        <w:rPr>
          <w:rFonts w:ascii="Gadugi" w:eastAsia="Gadugi" w:hAnsi="Gadugi" w:cs="Gadugi"/>
          <w:noProof/>
        </w:rPr>
        <w:drawing>
          <wp:inline distT="0" distB="0" distL="0" distR="0" wp14:anchorId="632651E9" wp14:editId="5021329B">
            <wp:extent cx="5410200" cy="3493902"/>
            <wp:effectExtent l="0" t="0" r="0" b="0"/>
            <wp:docPr id="1526400580" name="image5.png" descr="NUMO_SmartMonitoring_UC_A"/>
            <wp:cNvGraphicFramePr/>
            <a:graphic xmlns:a="http://schemas.openxmlformats.org/drawingml/2006/main">
              <a:graphicData uri="http://schemas.openxmlformats.org/drawingml/2006/picture">
                <pic:pic xmlns:pic="http://schemas.openxmlformats.org/drawingml/2006/picture">
                  <pic:nvPicPr>
                    <pic:cNvPr id="0" name="image5.png" descr="NUMO_SmartMonitoring_UC_A"/>
                    <pic:cNvPicPr preferRelativeResize="0"/>
                  </pic:nvPicPr>
                  <pic:blipFill>
                    <a:blip r:embed="rId23"/>
                    <a:srcRect/>
                    <a:stretch>
                      <a:fillRect/>
                    </a:stretch>
                  </pic:blipFill>
                  <pic:spPr>
                    <a:xfrm>
                      <a:off x="0" y="0"/>
                      <a:ext cx="5410200" cy="3493902"/>
                    </a:xfrm>
                    <a:prstGeom prst="rect">
                      <a:avLst/>
                    </a:prstGeom>
                    <a:ln/>
                  </pic:spPr>
                </pic:pic>
              </a:graphicData>
            </a:graphic>
          </wp:inline>
        </w:drawing>
      </w:r>
    </w:p>
    <w:p w14:paraId="00000063" w14:textId="77777777" w:rsidR="00367DC8" w:rsidRDefault="00C90C13">
      <w:pPr>
        <w:jc w:val="center"/>
        <w:rPr>
          <w:rFonts w:ascii="Gadugi" w:eastAsia="Gadugi" w:hAnsi="Gadugi" w:cs="Gadugi"/>
        </w:rPr>
      </w:pPr>
      <w:r>
        <w:rPr>
          <w:rFonts w:ascii="Gadugi" w:eastAsia="Gadugi" w:hAnsi="Gadugi" w:cs="Gadugi"/>
          <w:noProof/>
        </w:rPr>
        <w:drawing>
          <wp:inline distT="0" distB="0" distL="0" distR="0" wp14:anchorId="249F51C8" wp14:editId="0F112799">
            <wp:extent cx="5507155" cy="3564531"/>
            <wp:effectExtent l="0" t="0" r="0" b="0"/>
            <wp:docPr id="1526400582" name="image1.png" descr="A diagram of a computer syste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computer system&#10;&#10;AI-generated content may be incorrect."/>
                    <pic:cNvPicPr preferRelativeResize="0"/>
                  </pic:nvPicPr>
                  <pic:blipFill>
                    <a:blip r:embed="rId24"/>
                    <a:srcRect/>
                    <a:stretch>
                      <a:fillRect/>
                    </a:stretch>
                  </pic:blipFill>
                  <pic:spPr>
                    <a:xfrm>
                      <a:off x="0" y="0"/>
                      <a:ext cx="5507155" cy="3564531"/>
                    </a:xfrm>
                    <a:prstGeom prst="rect">
                      <a:avLst/>
                    </a:prstGeom>
                    <a:ln/>
                  </pic:spPr>
                </pic:pic>
              </a:graphicData>
            </a:graphic>
          </wp:inline>
        </w:drawing>
      </w:r>
    </w:p>
    <w:p w14:paraId="632BCCE6" w14:textId="77777777" w:rsidR="008E2251" w:rsidRDefault="008E2251">
      <w:pPr>
        <w:rPr>
          <w:rFonts w:ascii="Gadugi" w:eastAsia="Gadugi" w:hAnsi="Gadugi" w:cs="Gadugi"/>
        </w:rPr>
      </w:pPr>
      <w:r>
        <w:rPr>
          <w:rFonts w:ascii="Gadugi" w:eastAsia="Gadugi" w:hAnsi="Gadugi" w:cs="Gadugi"/>
        </w:rPr>
        <w:br w:type="page"/>
      </w:r>
    </w:p>
    <w:p w14:paraId="1E8B83A9" w14:textId="5C2A7087" w:rsidR="008E2251" w:rsidRDefault="008E2251" w:rsidP="008E2251">
      <w:pPr>
        <w:pStyle w:val="Heading1"/>
      </w:pPr>
      <w:r>
        <w:lastRenderedPageBreak/>
        <w:t>REFERENCES</w:t>
      </w:r>
    </w:p>
    <w:p w14:paraId="04DEF04B" w14:textId="3C5A587C" w:rsidR="008E2251" w:rsidRPr="008E2251" w:rsidRDefault="008E2251" w:rsidP="008E2251">
      <w:pPr>
        <w:pStyle w:val="ListParagraph"/>
        <w:numPr>
          <w:ilvl w:val="0"/>
          <w:numId w:val="8"/>
        </w:numPr>
      </w:pPr>
      <w:hyperlink r:id="rId25" w:history="1">
        <w:r w:rsidRPr="006E2EEE">
          <w:rPr>
            <w:rStyle w:val="Hyperlink"/>
          </w:rPr>
          <w:t>https://www.persistentsystems.com/persistent-systems-company/</w:t>
        </w:r>
      </w:hyperlink>
      <w:r>
        <w:t xml:space="preserve"> for Situational Awareness</w:t>
      </w:r>
    </w:p>
    <w:sectPr w:rsidR="008E2251" w:rsidRPr="008E2251">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0844C" w14:textId="77777777" w:rsidR="00000E79" w:rsidRDefault="00000E79">
      <w:pPr>
        <w:spacing w:after="0" w:line="240" w:lineRule="auto"/>
      </w:pPr>
      <w:r>
        <w:separator/>
      </w:r>
    </w:p>
  </w:endnote>
  <w:endnote w:type="continuationSeparator" w:id="0">
    <w:p w14:paraId="4182F02D" w14:textId="77777777" w:rsidR="00000E79" w:rsidRDefault="00000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3F8EED7-6883-43E1-8604-F8897ED816BB}"/>
    <w:embedBold r:id="rId2" w:fontKey="{2F2C712F-4742-4639-9C05-D5D8101624B8}"/>
    <w:embedItalic r:id="rId3" w:fontKey="{92BDEAF4-D036-4FEE-8490-10B5892C4A6F}"/>
  </w:font>
  <w:font w:name="Gadugi">
    <w:panose1 w:val="020B0502040204020203"/>
    <w:charset w:val="00"/>
    <w:family w:val="swiss"/>
    <w:pitch w:val="variable"/>
    <w:sig w:usb0="80000003" w:usb1="02000000" w:usb2="00003000" w:usb3="00000000" w:csb0="00000001" w:csb1="00000000"/>
    <w:embedRegular r:id="rId4" w:fontKey="{0212B004-80A9-4597-8424-620C5511B5D6}"/>
    <w:embedBold r:id="rId5" w:fontKey="{36AB4BD3-A9C4-4264-BFEA-8CD6FB378BF4}"/>
    <w:embedItalic r:id="rId6" w:fontKey="{4DF836A7-9D23-470B-8C07-1D4F411C40B3}"/>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7" w:fontKey="{F31D6F2B-FC46-44D1-97F9-0A6B1912344D}"/>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embedRegular r:id="rId8" w:subsetted="1" w:fontKey="{2912A719-009E-4027-B46A-61EBBE8CD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8FFEA" w14:textId="77777777" w:rsidR="00C90C13" w:rsidRDefault="00C90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4" w14:textId="77777777" w:rsidR="00367DC8" w:rsidRDefault="00C90C13">
    <w:r>
      <w:rPr>
        <w:noProof/>
      </w:rPr>
      <w:drawing>
        <wp:anchor distT="0" distB="0" distL="114300" distR="114300" simplePos="0" relativeHeight="251658240" behindDoc="0" locked="0" layoutInCell="1" hidden="0" allowOverlap="1" wp14:anchorId="2028C611" wp14:editId="57433777">
          <wp:simplePos x="0" y="0"/>
          <wp:positionH relativeFrom="column">
            <wp:posOffset>-619124</wp:posOffset>
          </wp:positionH>
          <wp:positionV relativeFrom="paragraph">
            <wp:posOffset>180975</wp:posOffset>
          </wp:positionV>
          <wp:extent cx="832485" cy="349250"/>
          <wp:effectExtent l="0" t="0" r="0" b="0"/>
          <wp:wrapSquare wrapText="bothSides" distT="0" distB="0" distL="114300" distR="114300"/>
          <wp:docPr id="1526400578" name="image2.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logo&#10;&#10;Description automatically generated"/>
                  <pic:cNvPicPr preferRelativeResize="0"/>
                </pic:nvPicPr>
                <pic:blipFill>
                  <a:blip r:embed="rId1"/>
                  <a:srcRect/>
                  <a:stretch>
                    <a:fillRect/>
                  </a:stretch>
                </pic:blipFill>
                <pic:spPr>
                  <a:xfrm>
                    <a:off x="0" y="0"/>
                    <a:ext cx="832485" cy="349250"/>
                  </a:xfrm>
                  <a:prstGeom prst="rect">
                    <a:avLst/>
                  </a:prstGeom>
                  <a:ln/>
                </pic:spPr>
              </pic:pic>
            </a:graphicData>
          </a:graphic>
        </wp:anchor>
      </w:drawing>
    </w:r>
  </w:p>
  <w:p w14:paraId="00000065" w14:textId="3CF44B48" w:rsidR="00367DC8" w:rsidRPr="00C90C13" w:rsidRDefault="00C90C13">
    <w:pPr>
      <w:pBdr>
        <w:top w:val="nil"/>
        <w:left w:val="nil"/>
        <w:bottom w:val="nil"/>
        <w:right w:val="nil"/>
        <w:between w:val="nil"/>
      </w:pBdr>
      <w:tabs>
        <w:tab w:val="center" w:pos="4680"/>
        <w:tab w:val="right" w:pos="9360"/>
      </w:tabs>
      <w:spacing w:after="0" w:line="240" w:lineRule="auto"/>
      <w:rPr>
        <w:color w:val="156082" w:themeColor="accent1"/>
        <w:sz w:val="20"/>
        <w:szCs w:val="20"/>
      </w:rPr>
    </w:pPr>
    <w:r w:rsidRPr="00C90C13">
      <w:rPr>
        <w:color w:val="156082" w:themeColor="accent1"/>
        <w:sz w:val="20"/>
        <w:szCs w:val="20"/>
      </w:rPr>
      <w:t xml:space="preserve">PROJECT FARSIGHT TO ENABLE THE SAILS INITIATIVE           </w:t>
    </w:r>
    <w:r w:rsidR="00E036EF" w:rsidRPr="00C90C13">
      <w:rPr>
        <w:color w:val="156082" w:themeColor="accent1"/>
        <w:sz w:val="20"/>
        <w:szCs w:val="20"/>
      </w:rPr>
      <w:t xml:space="preserve">                                              </w:t>
    </w:r>
    <w:r w:rsidRPr="00C90C13">
      <w:rPr>
        <w:color w:val="156082" w:themeColor="accent1"/>
        <w:sz w:val="20"/>
        <w:szCs w:val="20"/>
      </w:rPr>
      <w:t xml:space="preserve">                                          </w:t>
    </w:r>
    <w:r w:rsidRPr="00C90C13">
      <w:rPr>
        <w:color w:val="156082" w:themeColor="accent1"/>
        <w:sz w:val="20"/>
        <w:szCs w:val="20"/>
      </w:rPr>
      <w:fldChar w:fldCharType="begin"/>
    </w:r>
    <w:r w:rsidRPr="00C90C13">
      <w:rPr>
        <w:color w:val="156082" w:themeColor="accent1"/>
        <w:sz w:val="20"/>
        <w:szCs w:val="20"/>
      </w:rPr>
      <w:instrText>PAGE</w:instrText>
    </w:r>
    <w:r w:rsidRPr="00C90C13">
      <w:rPr>
        <w:color w:val="156082" w:themeColor="accent1"/>
        <w:sz w:val="20"/>
        <w:szCs w:val="20"/>
      </w:rPr>
      <w:fldChar w:fldCharType="separate"/>
    </w:r>
    <w:r w:rsidR="00BB126C" w:rsidRPr="00C90C13">
      <w:rPr>
        <w:noProof/>
        <w:color w:val="156082" w:themeColor="accent1"/>
        <w:sz w:val="20"/>
        <w:szCs w:val="20"/>
      </w:rPr>
      <w:t>1</w:t>
    </w:r>
    <w:r w:rsidRPr="00C90C13">
      <w:rPr>
        <w:color w:val="156082" w:themeColor="accent1"/>
        <w:sz w:val="20"/>
        <w:szCs w:val="20"/>
      </w:rPr>
      <w:fldChar w:fldCharType="end"/>
    </w:r>
  </w:p>
  <w:p w14:paraId="00000066" w14:textId="77777777" w:rsidR="00367DC8" w:rsidRDefault="00367DC8">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AFC4" w14:textId="77777777" w:rsidR="00C90C13" w:rsidRDefault="00C9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EC5D2" w14:textId="77777777" w:rsidR="00000E79" w:rsidRDefault="00000E79">
      <w:pPr>
        <w:spacing w:after="0" w:line="240" w:lineRule="auto"/>
      </w:pPr>
      <w:r>
        <w:separator/>
      </w:r>
    </w:p>
  </w:footnote>
  <w:footnote w:type="continuationSeparator" w:id="0">
    <w:p w14:paraId="6AF5C594" w14:textId="77777777" w:rsidR="00000E79" w:rsidRDefault="00000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9C80" w14:textId="77777777" w:rsidR="00C90C13" w:rsidRDefault="00C90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B582A" w14:textId="77777777" w:rsidR="00C90C13" w:rsidRDefault="00C90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C76AD" w14:textId="77777777" w:rsidR="00C90C13" w:rsidRDefault="00C90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C4D"/>
    <w:multiLevelType w:val="multilevel"/>
    <w:tmpl w:val="461AC6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E2180D"/>
    <w:multiLevelType w:val="hybridMultilevel"/>
    <w:tmpl w:val="BE9C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E55068"/>
    <w:multiLevelType w:val="multilevel"/>
    <w:tmpl w:val="B60A22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AF5B39"/>
    <w:multiLevelType w:val="multilevel"/>
    <w:tmpl w:val="B234FD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3961B49"/>
    <w:multiLevelType w:val="multilevel"/>
    <w:tmpl w:val="DFC073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33E6418"/>
    <w:multiLevelType w:val="multilevel"/>
    <w:tmpl w:val="887C72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4B63990"/>
    <w:multiLevelType w:val="multilevel"/>
    <w:tmpl w:val="33DE3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6A02797"/>
    <w:multiLevelType w:val="multilevel"/>
    <w:tmpl w:val="F252DD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4642325">
    <w:abstractNumId w:val="5"/>
  </w:num>
  <w:num w:numId="2" w16cid:durableId="2130318834">
    <w:abstractNumId w:val="7"/>
  </w:num>
  <w:num w:numId="3" w16cid:durableId="1492719903">
    <w:abstractNumId w:val="3"/>
  </w:num>
  <w:num w:numId="4" w16cid:durableId="260987673">
    <w:abstractNumId w:val="2"/>
  </w:num>
  <w:num w:numId="5" w16cid:durableId="1464075748">
    <w:abstractNumId w:val="0"/>
  </w:num>
  <w:num w:numId="6" w16cid:durableId="357849789">
    <w:abstractNumId w:val="4"/>
  </w:num>
  <w:num w:numId="7" w16cid:durableId="55586865">
    <w:abstractNumId w:val="6"/>
  </w:num>
  <w:num w:numId="8" w16cid:durableId="11039558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DC8"/>
    <w:rsid w:val="00000E79"/>
    <w:rsid w:val="000717F2"/>
    <w:rsid w:val="001A4D24"/>
    <w:rsid w:val="00252ABC"/>
    <w:rsid w:val="00255586"/>
    <w:rsid w:val="002A020A"/>
    <w:rsid w:val="00364EE1"/>
    <w:rsid w:val="00367DC8"/>
    <w:rsid w:val="003876E9"/>
    <w:rsid w:val="003B0F6C"/>
    <w:rsid w:val="003B392F"/>
    <w:rsid w:val="004622E5"/>
    <w:rsid w:val="004B7D20"/>
    <w:rsid w:val="005061C4"/>
    <w:rsid w:val="00516201"/>
    <w:rsid w:val="005A07E0"/>
    <w:rsid w:val="0064392D"/>
    <w:rsid w:val="00660647"/>
    <w:rsid w:val="00687E58"/>
    <w:rsid w:val="00757404"/>
    <w:rsid w:val="007D41D5"/>
    <w:rsid w:val="007F00E2"/>
    <w:rsid w:val="00871279"/>
    <w:rsid w:val="008D42D7"/>
    <w:rsid w:val="008E2251"/>
    <w:rsid w:val="008E32CF"/>
    <w:rsid w:val="009F4167"/>
    <w:rsid w:val="00A120B7"/>
    <w:rsid w:val="00AA0994"/>
    <w:rsid w:val="00AB0EC6"/>
    <w:rsid w:val="00B35765"/>
    <w:rsid w:val="00B36080"/>
    <w:rsid w:val="00BB126C"/>
    <w:rsid w:val="00BC3555"/>
    <w:rsid w:val="00C4240B"/>
    <w:rsid w:val="00C907AD"/>
    <w:rsid w:val="00C90C13"/>
    <w:rsid w:val="00D7630A"/>
    <w:rsid w:val="00E036EF"/>
    <w:rsid w:val="00E5497A"/>
    <w:rsid w:val="00E61527"/>
    <w:rsid w:val="00EF7E57"/>
    <w:rsid w:val="00F9468F"/>
    <w:rsid w:val="00F97F1D"/>
    <w:rsid w:val="00FE7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5F9F8"/>
  <w15:docId w15:val="{C366598D-5A1C-438C-9014-81A73E52A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73DC"/>
    <w:pPr>
      <w:keepNext/>
      <w:keepLines/>
      <w:spacing w:before="360" w:after="80"/>
      <w:outlineLvl w:val="0"/>
    </w:pPr>
    <w:rPr>
      <w:rFonts w:ascii="Gadugi" w:eastAsiaTheme="majorEastAsia" w:hAnsi="Gadugi" w:cstheme="majorBidi"/>
      <w:b/>
      <w:color w:val="0F4761" w:themeColor="accent1" w:themeShade="BF"/>
      <w:sz w:val="36"/>
      <w:szCs w:val="40"/>
    </w:rPr>
  </w:style>
  <w:style w:type="paragraph" w:styleId="Heading2">
    <w:name w:val="heading 2"/>
    <w:basedOn w:val="Normal"/>
    <w:next w:val="Normal"/>
    <w:link w:val="Heading2Char"/>
    <w:uiPriority w:val="9"/>
    <w:unhideWhenUsed/>
    <w:qFormat/>
    <w:rsid w:val="00D7630A"/>
    <w:pPr>
      <w:keepNext/>
      <w:keepLines/>
      <w:spacing w:before="160" w:after="80"/>
      <w:outlineLvl w:val="1"/>
    </w:pPr>
    <w:rPr>
      <w:rFonts w:ascii="Gadugi" w:eastAsiaTheme="majorEastAsia" w:hAnsi="Gadugi" w:cstheme="majorBidi"/>
      <w:b/>
      <w:color w:val="0F4761" w:themeColor="accent1" w:themeShade="BF"/>
      <w:sz w:val="28"/>
      <w:szCs w:val="32"/>
    </w:rPr>
  </w:style>
  <w:style w:type="paragraph" w:styleId="Heading3">
    <w:name w:val="heading 3"/>
    <w:basedOn w:val="Normal"/>
    <w:next w:val="Normal"/>
    <w:link w:val="Heading3Char"/>
    <w:uiPriority w:val="9"/>
    <w:semiHidden/>
    <w:unhideWhenUsed/>
    <w:qFormat/>
    <w:rsid w:val="009F73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73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73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73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73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73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73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F73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F73DC"/>
    <w:rPr>
      <w:rFonts w:ascii="Gadugi" w:eastAsiaTheme="majorEastAsia" w:hAnsi="Gadugi" w:cstheme="majorBidi"/>
      <w:b/>
      <w:color w:val="0F4761" w:themeColor="accent1" w:themeShade="BF"/>
      <w:sz w:val="36"/>
      <w:szCs w:val="40"/>
    </w:rPr>
  </w:style>
  <w:style w:type="character" w:customStyle="1" w:styleId="Heading2Char">
    <w:name w:val="Heading 2 Char"/>
    <w:basedOn w:val="DefaultParagraphFont"/>
    <w:link w:val="Heading2"/>
    <w:uiPriority w:val="9"/>
    <w:rsid w:val="00D7630A"/>
    <w:rPr>
      <w:rFonts w:ascii="Gadugi" w:eastAsiaTheme="majorEastAsia" w:hAnsi="Gadugi" w:cstheme="majorBidi"/>
      <w:b/>
      <w:color w:val="0F4761" w:themeColor="accent1" w:themeShade="BF"/>
      <w:sz w:val="28"/>
      <w:szCs w:val="32"/>
    </w:rPr>
  </w:style>
  <w:style w:type="character" w:customStyle="1" w:styleId="Heading3Char">
    <w:name w:val="Heading 3 Char"/>
    <w:basedOn w:val="DefaultParagraphFont"/>
    <w:link w:val="Heading3"/>
    <w:uiPriority w:val="9"/>
    <w:semiHidden/>
    <w:rsid w:val="009F73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73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73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73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73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73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73DC"/>
    <w:rPr>
      <w:rFonts w:eastAsiaTheme="majorEastAsia" w:cstheme="majorBidi"/>
      <w:color w:val="272727" w:themeColor="text1" w:themeTint="D8"/>
    </w:rPr>
  </w:style>
  <w:style w:type="character" w:customStyle="1" w:styleId="TitleChar">
    <w:name w:val="Title Char"/>
    <w:basedOn w:val="DefaultParagraphFont"/>
    <w:link w:val="Title"/>
    <w:uiPriority w:val="10"/>
    <w:rsid w:val="009F73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F73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73DC"/>
    <w:pPr>
      <w:spacing w:before="160"/>
      <w:jc w:val="center"/>
    </w:pPr>
    <w:rPr>
      <w:i/>
      <w:iCs/>
      <w:color w:val="404040" w:themeColor="text1" w:themeTint="BF"/>
    </w:rPr>
  </w:style>
  <w:style w:type="character" w:customStyle="1" w:styleId="QuoteChar">
    <w:name w:val="Quote Char"/>
    <w:basedOn w:val="DefaultParagraphFont"/>
    <w:link w:val="Quote"/>
    <w:uiPriority w:val="29"/>
    <w:rsid w:val="009F73DC"/>
    <w:rPr>
      <w:i/>
      <w:iCs/>
      <w:color w:val="404040" w:themeColor="text1" w:themeTint="BF"/>
    </w:rPr>
  </w:style>
  <w:style w:type="paragraph" w:styleId="ListParagraph">
    <w:name w:val="List Paragraph"/>
    <w:basedOn w:val="Normal"/>
    <w:uiPriority w:val="34"/>
    <w:qFormat/>
    <w:rsid w:val="009F73DC"/>
    <w:pPr>
      <w:ind w:left="720"/>
      <w:contextualSpacing/>
    </w:pPr>
  </w:style>
  <w:style w:type="character" w:styleId="IntenseEmphasis">
    <w:name w:val="Intense Emphasis"/>
    <w:basedOn w:val="DefaultParagraphFont"/>
    <w:uiPriority w:val="21"/>
    <w:qFormat/>
    <w:rsid w:val="009F73DC"/>
    <w:rPr>
      <w:i/>
      <w:iCs/>
      <w:color w:val="0F4761" w:themeColor="accent1" w:themeShade="BF"/>
    </w:rPr>
  </w:style>
  <w:style w:type="paragraph" w:styleId="IntenseQuote">
    <w:name w:val="Intense Quote"/>
    <w:basedOn w:val="Normal"/>
    <w:next w:val="Normal"/>
    <w:link w:val="IntenseQuoteChar"/>
    <w:uiPriority w:val="30"/>
    <w:qFormat/>
    <w:rsid w:val="009F73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73DC"/>
    <w:rPr>
      <w:i/>
      <w:iCs/>
      <w:color w:val="0F4761" w:themeColor="accent1" w:themeShade="BF"/>
    </w:rPr>
  </w:style>
  <w:style w:type="character" w:styleId="IntenseReference">
    <w:name w:val="Intense Reference"/>
    <w:basedOn w:val="DefaultParagraphFont"/>
    <w:uiPriority w:val="32"/>
    <w:qFormat/>
    <w:rsid w:val="009F73DC"/>
    <w:rPr>
      <w:b/>
      <w:bCs/>
      <w:smallCaps/>
      <w:color w:val="0F4761" w:themeColor="accent1" w:themeShade="BF"/>
      <w:spacing w:val="5"/>
    </w:rPr>
  </w:style>
  <w:style w:type="paragraph" w:styleId="TOCHeading">
    <w:name w:val="TOC Heading"/>
    <w:basedOn w:val="Heading1"/>
    <w:next w:val="Normal"/>
    <w:uiPriority w:val="39"/>
    <w:unhideWhenUsed/>
    <w:qFormat/>
    <w:rsid w:val="000939E8"/>
    <w:pPr>
      <w:spacing w:before="240" w:after="0" w:line="259" w:lineRule="auto"/>
      <w:outlineLvl w:val="9"/>
    </w:pPr>
    <w:rPr>
      <w:rFonts w:asciiTheme="majorHAnsi" w:hAnsiTheme="majorHAnsi"/>
      <w:b w:val="0"/>
      <w:sz w:val="32"/>
      <w:szCs w:val="32"/>
    </w:rPr>
  </w:style>
  <w:style w:type="paragraph" w:styleId="TOC1">
    <w:name w:val="toc 1"/>
    <w:basedOn w:val="Normal"/>
    <w:next w:val="Normal"/>
    <w:autoRedefine/>
    <w:uiPriority w:val="39"/>
    <w:unhideWhenUsed/>
    <w:rsid w:val="000939E8"/>
    <w:pPr>
      <w:spacing w:after="100"/>
    </w:pPr>
  </w:style>
  <w:style w:type="character" w:styleId="Hyperlink">
    <w:name w:val="Hyperlink"/>
    <w:basedOn w:val="DefaultParagraphFont"/>
    <w:uiPriority w:val="99"/>
    <w:unhideWhenUsed/>
    <w:rsid w:val="000939E8"/>
    <w:rPr>
      <w:color w:val="467886" w:themeColor="hyperlink"/>
      <w:u w:val="single"/>
    </w:rPr>
  </w:style>
  <w:style w:type="paragraph" w:styleId="Header">
    <w:name w:val="header"/>
    <w:basedOn w:val="Normal"/>
    <w:link w:val="HeaderChar"/>
    <w:uiPriority w:val="99"/>
    <w:unhideWhenUsed/>
    <w:rsid w:val="004825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45"/>
  </w:style>
  <w:style w:type="paragraph" w:styleId="Footer">
    <w:name w:val="footer"/>
    <w:basedOn w:val="Normal"/>
    <w:link w:val="FooterChar"/>
    <w:uiPriority w:val="99"/>
    <w:unhideWhenUsed/>
    <w:rsid w:val="004825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45"/>
  </w:style>
  <w:style w:type="character" w:styleId="UnresolvedMention">
    <w:name w:val="Unresolved Mention"/>
    <w:basedOn w:val="DefaultParagraphFont"/>
    <w:uiPriority w:val="99"/>
    <w:semiHidden/>
    <w:unhideWhenUsed/>
    <w:rsid w:val="00D326D5"/>
    <w:rPr>
      <w:color w:val="605E5C"/>
      <w:shd w:val="clear" w:color="auto" w:fill="E1DFDD"/>
    </w:rPr>
  </w:style>
  <w:style w:type="paragraph" w:styleId="NormalWeb">
    <w:name w:val="Normal (Web)"/>
    <w:basedOn w:val="Normal"/>
    <w:uiPriority w:val="99"/>
    <w:semiHidden/>
    <w:unhideWhenUsed/>
    <w:rsid w:val="007E17FF"/>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7E17FF"/>
    <w:rPr>
      <w:b/>
      <w:bCs/>
    </w:rPr>
  </w:style>
  <w:style w:type="paragraph" w:styleId="TOC2">
    <w:name w:val="toc 2"/>
    <w:basedOn w:val="Normal"/>
    <w:next w:val="Normal"/>
    <w:autoRedefine/>
    <w:uiPriority w:val="39"/>
    <w:unhideWhenUsed/>
    <w:rsid w:val="00BB4D90"/>
    <w:pPr>
      <w:spacing w:after="100"/>
      <w:ind w:left="240"/>
    </w:pPr>
  </w:style>
  <w:style w:type="paragraph" w:styleId="TOC3">
    <w:name w:val="toc 3"/>
    <w:basedOn w:val="Normal"/>
    <w:next w:val="Normal"/>
    <w:autoRedefine/>
    <w:uiPriority w:val="39"/>
    <w:unhideWhenUsed/>
    <w:rsid w:val="00BB4D90"/>
    <w:pPr>
      <w:spacing w:after="100"/>
      <w:ind w:left="480"/>
    </w:pPr>
  </w:style>
  <w:style w:type="paragraph" w:styleId="Revision">
    <w:name w:val="Revision"/>
    <w:hidden/>
    <w:uiPriority w:val="99"/>
    <w:semiHidden/>
    <w:rsid w:val="00195B24"/>
    <w:pPr>
      <w:spacing w:after="0" w:line="240" w:lineRule="auto"/>
    </w:pPr>
  </w:style>
  <w:style w:type="character" w:styleId="CommentReference">
    <w:name w:val="annotation reference"/>
    <w:basedOn w:val="DefaultParagraphFont"/>
    <w:uiPriority w:val="99"/>
    <w:semiHidden/>
    <w:unhideWhenUsed/>
    <w:rsid w:val="00195B24"/>
    <w:rPr>
      <w:sz w:val="16"/>
      <w:szCs w:val="16"/>
    </w:rPr>
  </w:style>
  <w:style w:type="paragraph" w:styleId="CommentText">
    <w:name w:val="annotation text"/>
    <w:basedOn w:val="Normal"/>
    <w:link w:val="CommentTextChar"/>
    <w:uiPriority w:val="99"/>
    <w:unhideWhenUsed/>
    <w:rsid w:val="00195B24"/>
    <w:pPr>
      <w:spacing w:line="240" w:lineRule="auto"/>
    </w:pPr>
    <w:rPr>
      <w:sz w:val="20"/>
      <w:szCs w:val="20"/>
    </w:rPr>
  </w:style>
  <w:style w:type="character" w:customStyle="1" w:styleId="CommentTextChar">
    <w:name w:val="Comment Text Char"/>
    <w:basedOn w:val="DefaultParagraphFont"/>
    <w:link w:val="CommentText"/>
    <w:uiPriority w:val="99"/>
    <w:rsid w:val="00195B24"/>
    <w:rPr>
      <w:sz w:val="20"/>
      <w:szCs w:val="20"/>
    </w:rPr>
  </w:style>
  <w:style w:type="paragraph" w:styleId="CommentSubject">
    <w:name w:val="annotation subject"/>
    <w:basedOn w:val="CommentText"/>
    <w:next w:val="CommentText"/>
    <w:link w:val="CommentSubjectChar"/>
    <w:uiPriority w:val="99"/>
    <w:semiHidden/>
    <w:unhideWhenUsed/>
    <w:rsid w:val="00195B24"/>
    <w:rPr>
      <w:b/>
      <w:bCs/>
    </w:rPr>
  </w:style>
  <w:style w:type="character" w:customStyle="1" w:styleId="CommentSubjectChar">
    <w:name w:val="Comment Subject Char"/>
    <w:basedOn w:val="CommentTextChar"/>
    <w:link w:val="CommentSubject"/>
    <w:uiPriority w:val="99"/>
    <w:semiHidden/>
    <w:rsid w:val="00195B24"/>
    <w:rPr>
      <w:b/>
      <w:bCs/>
      <w:sz w:val="20"/>
      <w:szCs w:val="20"/>
    </w:rPr>
  </w:style>
  <w:style w:type="paragraph" w:styleId="NoSpacing">
    <w:name w:val="No Spacing"/>
    <w:uiPriority w:val="1"/>
    <w:qFormat/>
    <w:rsid w:val="00947CD0"/>
    <w:pPr>
      <w:spacing w:after="0" w:line="240" w:lineRule="auto"/>
    </w:pPr>
  </w:style>
  <w:style w:type="table" w:styleId="TableGrid">
    <w:name w:val="Table Grid"/>
    <w:basedOn w:val="TableNormal"/>
    <w:uiPriority w:val="39"/>
    <w:rsid w:val="00F72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iu.mil/work-with-us/submit-solution/PROJ00592" TargetMode="External"/><Relationship Id="rId18" Type="http://schemas.openxmlformats.org/officeDocument/2006/relationships/hyperlink" Target="https://www.mxdusa.org/"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numorpho.org/wp-content/uploads/2022/01/NUMO_FactSheet_Static.png" TargetMode="External"/><Relationship Id="rId7" Type="http://schemas.openxmlformats.org/officeDocument/2006/relationships/footnotes" Target="footnotes.xml"/><Relationship Id="rId12" Type="http://schemas.openxmlformats.org/officeDocument/2006/relationships/hyperlink" Target="https://www.diu.mil/work-with-us/submit-solution/PROJ00592" TargetMode="External"/><Relationship Id="rId17" Type="http://schemas.openxmlformats.org/officeDocument/2006/relationships/hyperlink" Target="https://numorpho.org/" TargetMode="External"/><Relationship Id="rId25" Type="http://schemas.openxmlformats.org/officeDocument/2006/relationships/hyperlink" Target="https://www.persistentsystems.com/persistent-systems-company/"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umorpho.org/2023/04/22/connect-detect-protect/" TargetMode="External"/><Relationship Id="rId20" Type="http://schemas.openxmlformats.org/officeDocument/2006/relationships/hyperlink" Target="https://numorpho.org/2022/01/05/constitution-and-manifest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iu.mil/work-with-us/submit-solution/PROJ00592"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numorpho.org/intention/" TargetMode="Externa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hyperlink" Target="mailto:nitin.uchil@numorpho.com" TargetMode="External"/><Relationship Id="rId19" Type="http://schemas.openxmlformats.org/officeDocument/2006/relationships/hyperlink" Target="https://dpi.uillinois.edu/"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umorpho.org/2023/07/25/20230725-introducing-the-mantra-m5-platform/" TargetMode="External"/><Relationship Id="rId22" Type="http://schemas.openxmlformats.org/officeDocument/2006/relationships/image" Target="media/image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QBd6p5lsB/r4hcwG7S6WfjZe5w==">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</go:docsCustomData>
</go:gDocsCustomXmlDataStorage>
</file>

<file path=customXml/itemProps1.xml><?xml version="1.0" encoding="utf-8"?>
<ds:datastoreItem xmlns:ds="http://schemas.openxmlformats.org/officeDocument/2006/customXml" ds:itemID="{11D485D0-65DF-4938-9E8C-946C8D27A9F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1501</Words>
  <Characters>9665</Characters>
  <Application>Microsoft Office Word</Application>
  <DocSecurity>0</DocSecurity>
  <Lines>223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Nitin Uchil</dc:creator>
  <cp:lastModifiedBy>Nitin Uchil</cp:lastModifiedBy>
  <cp:revision>4</cp:revision>
  <cp:lastPrinted>2025-06-06T21:01:00Z</cp:lastPrinted>
  <dcterms:created xsi:type="dcterms:W3CDTF">2025-06-18T21:15:00Z</dcterms:created>
  <dcterms:modified xsi:type="dcterms:W3CDTF">2025-10-26T14:42:00Z</dcterms:modified>
</cp:coreProperties>
</file>